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9F" w:rsidRDefault="0022569F" w:rsidP="0022569F">
      <w:pPr>
        <w:pStyle w:val="JOLKA"/>
        <w:numPr>
          <w:ilvl w:val="0"/>
          <w:numId w:val="24"/>
        </w:numPr>
        <w:tabs>
          <w:tab w:val="clear" w:pos="567"/>
          <w:tab w:val="left" w:pos="587"/>
          <w:tab w:val="left" w:pos="720"/>
        </w:tabs>
        <w:ind w:left="587"/>
        <w:jc w:val="left"/>
        <w:rPr>
          <w:rFonts w:asciiTheme="minorHAnsi" w:hAnsiTheme="minorHAnsi"/>
          <w:sz w:val="22"/>
          <w:szCs w:val="22"/>
        </w:rPr>
      </w:pPr>
      <w:bookmarkStart w:id="0" w:name="_Toc295718089"/>
      <w:bookmarkStart w:id="1" w:name="_Toc248205818"/>
      <w:bookmarkStart w:id="2" w:name="_Toc295718178"/>
      <w:r w:rsidRPr="0002679E">
        <w:rPr>
          <w:rFonts w:asciiTheme="minorHAnsi" w:hAnsiTheme="minorHAnsi"/>
          <w:sz w:val="22"/>
          <w:szCs w:val="22"/>
        </w:rPr>
        <w:t xml:space="preserve">SYNTEZA UWARUNKOWAŃ ZAGOSPODAROWANIA PRZESTRZENNEGO GMINY </w:t>
      </w:r>
      <w:bookmarkEnd w:id="0"/>
      <w:r w:rsidR="0002679E">
        <w:rPr>
          <w:rFonts w:asciiTheme="minorHAnsi" w:hAnsiTheme="minorHAnsi"/>
          <w:sz w:val="22"/>
          <w:szCs w:val="22"/>
        </w:rPr>
        <w:t>PARYSÓW</w:t>
      </w:r>
    </w:p>
    <w:p w:rsidR="0002679E" w:rsidRPr="0002679E" w:rsidRDefault="0002679E" w:rsidP="0002679E">
      <w:pPr>
        <w:pStyle w:val="JOLKA"/>
        <w:numPr>
          <w:ilvl w:val="0"/>
          <w:numId w:val="0"/>
        </w:numPr>
        <w:tabs>
          <w:tab w:val="clear" w:pos="567"/>
          <w:tab w:val="left" w:pos="587"/>
          <w:tab w:val="left" w:pos="720"/>
        </w:tabs>
        <w:ind w:left="587"/>
        <w:jc w:val="left"/>
        <w:rPr>
          <w:rFonts w:asciiTheme="minorHAnsi" w:hAnsiTheme="minorHAnsi"/>
          <w:sz w:val="22"/>
          <w:szCs w:val="22"/>
        </w:rPr>
      </w:pPr>
    </w:p>
    <w:p w:rsidR="0022569F" w:rsidRPr="0002679E" w:rsidRDefault="0022569F" w:rsidP="0002679E">
      <w:pPr>
        <w:pStyle w:val="Nagwek1"/>
        <w:numPr>
          <w:ilvl w:val="6"/>
          <w:numId w:val="22"/>
        </w:numPr>
        <w:tabs>
          <w:tab w:val="clear" w:pos="2520"/>
          <w:tab w:val="left" w:pos="426"/>
        </w:tabs>
        <w:ind w:left="1276" w:hanging="567"/>
        <w:rPr>
          <w:rFonts w:asciiTheme="minorHAnsi" w:hAnsiTheme="minorHAnsi"/>
          <w:bCs/>
          <w:sz w:val="22"/>
          <w:szCs w:val="22"/>
        </w:rPr>
      </w:pPr>
      <w:bookmarkStart w:id="3" w:name="_Toc295718090"/>
      <w:r w:rsidRPr="0002679E">
        <w:rPr>
          <w:rFonts w:asciiTheme="minorHAnsi" w:hAnsiTheme="minorHAnsi"/>
          <w:bCs/>
          <w:sz w:val="22"/>
          <w:szCs w:val="22"/>
        </w:rPr>
        <w:t>UWARUNKOWANIA ZEWNĘTRZNE</w:t>
      </w:r>
      <w:bookmarkEnd w:id="3"/>
    </w:p>
    <w:p w:rsidR="0022569F" w:rsidRPr="0002679E" w:rsidRDefault="0002679E" w:rsidP="0002679E">
      <w:pPr>
        <w:spacing w:after="0" w:line="240" w:lineRule="auto"/>
        <w:ind w:left="284"/>
        <w:jc w:val="both"/>
      </w:pPr>
      <w:r>
        <w:tab/>
      </w:r>
      <w:r w:rsidR="0022569F" w:rsidRPr="0002679E">
        <w:t xml:space="preserve">Do najważniejszych zewnętrznych determinantów rozwoju gminy należą: </w:t>
      </w:r>
    </w:p>
    <w:p w:rsidR="0022569F" w:rsidRPr="0002679E" w:rsidRDefault="0022569F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 xml:space="preserve">położenie gminy </w:t>
      </w:r>
      <w:r w:rsidR="00F35259" w:rsidRPr="0002679E">
        <w:t xml:space="preserve">w </w:t>
      </w:r>
      <w:r w:rsidRPr="0002679E">
        <w:t xml:space="preserve"> </w:t>
      </w:r>
      <w:r w:rsidR="00F35259" w:rsidRPr="0002679E">
        <w:t>pobliżu drogi krajowej Nr 17 - głównym szlakiem komunikacyjnym do Warszawy</w:t>
      </w:r>
      <w:r w:rsidRPr="0002679E">
        <w:t>,</w:t>
      </w:r>
    </w:p>
    <w:p w:rsidR="0022569F" w:rsidRPr="0002679E" w:rsidRDefault="0022569F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przebiegając</w:t>
      </w:r>
      <w:r w:rsidR="00F35259" w:rsidRPr="0002679E">
        <w:t>a</w:t>
      </w:r>
      <w:r w:rsidRPr="0002679E">
        <w:t xml:space="preserve"> przez gminę drog</w:t>
      </w:r>
      <w:r w:rsidR="00F35259" w:rsidRPr="0002679E">
        <w:t>a</w:t>
      </w:r>
      <w:r w:rsidRPr="0002679E">
        <w:t xml:space="preserve"> wojewódzk</w:t>
      </w:r>
      <w:r w:rsidR="00F35259" w:rsidRPr="0002679E">
        <w:t>a</w:t>
      </w:r>
      <w:r w:rsidRPr="0002679E">
        <w:t xml:space="preserve"> </w:t>
      </w:r>
      <w:r w:rsidR="00F35259" w:rsidRPr="0002679E">
        <w:t>oraz drogi powiatowe</w:t>
      </w:r>
      <w:r w:rsidR="00F35259" w:rsidRPr="0002679E">
        <w:rPr>
          <w:rFonts w:eastAsia="Times New Roman" w:cs="Calibri"/>
          <w:lang w:eastAsia="pl-PL"/>
        </w:rPr>
        <w:t xml:space="preserve"> </w:t>
      </w:r>
      <w:r w:rsidR="00F35259" w:rsidRPr="0002679E">
        <w:t>łączące obszar gminy Parysów z systemem drogowym kraju</w:t>
      </w:r>
      <w:r w:rsidRPr="0002679E">
        <w:t>,</w:t>
      </w:r>
    </w:p>
    <w:p w:rsidR="0022569F" w:rsidRPr="0002679E" w:rsidRDefault="0022569F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przebiegające przez Gminę elementy infrastruktury technicznej o ponad</w:t>
      </w:r>
      <w:r w:rsidR="00F35259" w:rsidRPr="0002679E">
        <w:t>lokalnym</w:t>
      </w:r>
      <w:r w:rsidRPr="0002679E">
        <w:t xml:space="preserve"> znaczeniu - tranzyt paliw gazowych i energii elektrycznej,</w:t>
      </w:r>
    </w:p>
    <w:p w:rsidR="0022569F" w:rsidRPr="0002679E" w:rsidRDefault="00F35259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dorzecze rzeki Świder, przepływającej po granicy gminy od strony północno wschodniej</w:t>
      </w:r>
      <w:r w:rsidR="0022569F" w:rsidRPr="0002679E">
        <w:t>,</w:t>
      </w:r>
    </w:p>
    <w:p w:rsidR="0022569F" w:rsidRPr="0002679E" w:rsidRDefault="0022569F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 xml:space="preserve">ranga miejscowości </w:t>
      </w:r>
      <w:r w:rsidR="00F35259" w:rsidRPr="0002679E">
        <w:t>Parysów</w:t>
      </w:r>
      <w:r w:rsidRPr="0002679E">
        <w:t xml:space="preserve"> jako gminnego wielofunkcyjnego ośrodka obsługi mieszkańców,</w:t>
      </w:r>
    </w:p>
    <w:p w:rsidR="0022569F" w:rsidRDefault="0022569F" w:rsidP="0002679E">
      <w:pPr>
        <w:numPr>
          <w:ilvl w:val="0"/>
          <w:numId w:val="27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 xml:space="preserve">rola gminy jako </w:t>
      </w:r>
      <w:r w:rsidR="00F35259" w:rsidRPr="0002679E">
        <w:t>rozwijającego się</w:t>
      </w:r>
      <w:r w:rsidRPr="0002679E">
        <w:t xml:space="preserve"> zaplecza rozwoju mieszkalnictwa aglomeracji stołecznej.</w:t>
      </w:r>
    </w:p>
    <w:p w:rsidR="0002679E" w:rsidRPr="0002679E" w:rsidRDefault="0002679E" w:rsidP="0002679E">
      <w:pPr>
        <w:tabs>
          <w:tab w:val="left" w:pos="397"/>
        </w:tabs>
        <w:suppressAutoHyphens/>
        <w:spacing w:after="0" w:line="240" w:lineRule="auto"/>
        <w:ind w:left="284"/>
        <w:jc w:val="both"/>
      </w:pPr>
    </w:p>
    <w:p w:rsidR="0022569F" w:rsidRDefault="0022569F" w:rsidP="0002679E">
      <w:pPr>
        <w:pStyle w:val="Nagwek1"/>
        <w:numPr>
          <w:ilvl w:val="6"/>
          <w:numId w:val="22"/>
        </w:numPr>
        <w:tabs>
          <w:tab w:val="clear" w:pos="2520"/>
          <w:tab w:val="left" w:pos="426"/>
        </w:tabs>
        <w:ind w:left="1276" w:hanging="567"/>
        <w:rPr>
          <w:rFonts w:asciiTheme="minorHAnsi" w:hAnsiTheme="minorHAnsi"/>
          <w:bCs/>
          <w:sz w:val="22"/>
          <w:szCs w:val="22"/>
        </w:rPr>
      </w:pPr>
      <w:bookmarkStart w:id="4" w:name="_Toc295718091"/>
      <w:r w:rsidRPr="0002679E">
        <w:rPr>
          <w:rFonts w:asciiTheme="minorHAnsi" w:hAnsiTheme="minorHAnsi"/>
          <w:bCs/>
          <w:sz w:val="22"/>
          <w:szCs w:val="22"/>
        </w:rPr>
        <w:t>UWARUNKOWANIA WEWNĘTRZNE</w:t>
      </w:r>
      <w:bookmarkEnd w:id="4"/>
    </w:p>
    <w:p w:rsidR="0002679E" w:rsidRPr="0002679E" w:rsidRDefault="0002679E" w:rsidP="0002679E">
      <w:pPr>
        <w:rPr>
          <w:lang w:eastAsia="ar-SA"/>
        </w:rPr>
      </w:pPr>
    </w:p>
    <w:p w:rsidR="0022569F" w:rsidRPr="0002679E" w:rsidRDefault="0022569F" w:rsidP="0002679E">
      <w:pPr>
        <w:pStyle w:val="Nagwek2"/>
        <w:numPr>
          <w:ilvl w:val="1"/>
          <w:numId w:val="26"/>
        </w:numPr>
        <w:tabs>
          <w:tab w:val="clear" w:pos="360"/>
          <w:tab w:val="left" w:pos="993"/>
        </w:tabs>
        <w:ind w:left="1276" w:hanging="567"/>
        <w:jc w:val="both"/>
        <w:rPr>
          <w:rFonts w:asciiTheme="minorHAnsi" w:hAnsiTheme="minorHAnsi"/>
          <w:b/>
          <w:bCs/>
          <w:spacing w:val="-11"/>
          <w:sz w:val="22"/>
          <w:szCs w:val="22"/>
        </w:rPr>
      </w:pPr>
      <w:bookmarkStart w:id="5" w:name="_Toc295718092"/>
      <w:r w:rsidRPr="0002679E">
        <w:rPr>
          <w:rFonts w:asciiTheme="minorHAnsi" w:hAnsiTheme="minorHAnsi"/>
          <w:b/>
          <w:bCs/>
          <w:spacing w:val="-11"/>
          <w:sz w:val="22"/>
          <w:szCs w:val="22"/>
        </w:rPr>
        <w:t>OCENA STANU ISTNIEJĄCEGO</w:t>
      </w:r>
      <w:bookmarkEnd w:id="5"/>
    </w:p>
    <w:p w:rsidR="00FD011F" w:rsidRPr="0002679E" w:rsidRDefault="00FD011F" w:rsidP="0002679E">
      <w:pPr>
        <w:pStyle w:val="Tekstpodstawowy21"/>
        <w:ind w:left="284" w:firstLine="426"/>
        <w:rPr>
          <w:rFonts w:asciiTheme="minorHAnsi" w:hAnsiTheme="minorHAnsi"/>
          <w:sz w:val="22"/>
          <w:szCs w:val="22"/>
        </w:rPr>
      </w:pPr>
      <w:r w:rsidRPr="0002679E">
        <w:rPr>
          <w:rFonts w:asciiTheme="minorHAnsi" w:hAnsiTheme="minorHAnsi"/>
          <w:sz w:val="22"/>
          <w:szCs w:val="22"/>
        </w:rPr>
        <w:t>Gmina Parysów położona jest w południowo-wschodniej cz</w:t>
      </w:r>
      <w:r w:rsidR="00DD5FD9" w:rsidRPr="0002679E">
        <w:rPr>
          <w:rFonts w:asciiTheme="minorHAnsi" w:hAnsiTheme="minorHAnsi"/>
          <w:sz w:val="22"/>
          <w:szCs w:val="22"/>
        </w:rPr>
        <w:t>ęści województwa mazowieckiego  </w:t>
      </w:r>
      <w:r w:rsidRPr="0002679E">
        <w:rPr>
          <w:rFonts w:asciiTheme="minorHAnsi" w:hAnsiTheme="minorHAnsi"/>
          <w:sz w:val="22"/>
          <w:szCs w:val="22"/>
        </w:rPr>
        <w:t xml:space="preserve"> powiecie garwolińskim.</w:t>
      </w:r>
      <w:r w:rsidRPr="0002679E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02679E">
        <w:rPr>
          <w:rFonts w:asciiTheme="minorHAnsi" w:hAnsiTheme="minorHAnsi"/>
          <w:sz w:val="22"/>
          <w:szCs w:val="22"/>
        </w:rPr>
        <w:t>Północno-zachodnia część gminy znajduje się w granicach Nadwiślańskiego Obszaru Chronionego Krajobrazu. Tereny o wysokich walorach krajobrazowych znajdują się również w dorzeczu rzeki Świder. Gmina Parysów charakteryzuje się przeciętnym wskaźnikiem lesistości: 20%. Dominują tu tereny rolnicze, które zajmują ok. 78% powierzchni gminy, w tym grunty orne ok. 58%. Z</w:t>
      </w:r>
      <w:r w:rsidR="00DD5FD9" w:rsidRPr="0002679E">
        <w:rPr>
          <w:rFonts w:asciiTheme="minorHAnsi" w:hAnsiTheme="minorHAnsi"/>
          <w:sz w:val="22"/>
          <w:szCs w:val="22"/>
        </w:rPr>
        <w:t> </w:t>
      </w:r>
      <w:r w:rsidRPr="0002679E">
        <w:rPr>
          <w:rFonts w:asciiTheme="minorHAnsi" w:hAnsiTheme="minorHAnsi"/>
          <w:sz w:val="22"/>
          <w:szCs w:val="22"/>
        </w:rPr>
        <w:t>analizy wniosków złożonych do studium oraz ruchu inwestycyjnego można wnosić, że w północno zachodniej części gminy rozwija się presja inwestycyjna ludności napływowej.</w:t>
      </w:r>
    </w:p>
    <w:p w:rsidR="005810AC" w:rsidRPr="0002679E" w:rsidRDefault="005810AC" w:rsidP="0002679E">
      <w:pPr>
        <w:pStyle w:val="Tekstpodstawowy21"/>
        <w:ind w:left="284" w:firstLine="426"/>
        <w:rPr>
          <w:rFonts w:asciiTheme="minorHAnsi" w:hAnsiTheme="minorHAnsi"/>
          <w:sz w:val="22"/>
          <w:szCs w:val="22"/>
        </w:rPr>
      </w:pPr>
      <w:r w:rsidRPr="0002679E">
        <w:rPr>
          <w:rFonts w:asciiTheme="minorHAnsi" w:hAnsiTheme="minorHAnsi"/>
          <w:sz w:val="22"/>
          <w:szCs w:val="22"/>
        </w:rPr>
        <w:t>Tereny zabudowane i zurbanizowane są zlokalizowane w systemie sieci osadniczej gminy, której układ został ukształtowany w rozwoju historycznym gminy i jest względnie trwały. Dominuje typ wsi jednodrożnej o zwartej zabudowie po obu stronach drogi lub zabudowie rozciągniętej, z budynkami po jednej lub obydwu stronach drogi. Z kolei w  miejscowości Parysów, która posiadała w przeszłości prawa miejskie zachował się miejski układ urbanistyczny w postaci dużego rynku z kościołem i ulicami rozchodzącymi się od rynku. Miejscowość ta jest ośrodkiem gminnym o największej liczbie mieszkańców oraz największej intensywności zabudowy</w:t>
      </w:r>
      <w:r w:rsidR="000F39E3" w:rsidRPr="0002679E">
        <w:rPr>
          <w:rFonts w:asciiTheme="minorHAnsi" w:hAnsiTheme="minorHAnsi"/>
          <w:sz w:val="22"/>
          <w:szCs w:val="22"/>
        </w:rPr>
        <w:t>,</w:t>
      </w:r>
      <w:r w:rsidRPr="0002679E">
        <w:rPr>
          <w:rFonts w:asciiTheme="minorHAnsi" w:hAnsiTheme="minorHAnsi"/>
          <w:sz w:val="22"/>
          <w:szCs w:val="22"/>
        </w:rPr>
        <w:t xml:space="preserve"> w której koncentrują się usługi o charakterze lokalnym. </w:t>
      </w:r>
    </w:p>
    <w:p w:rsidR="0022569F" w:rsidRPr="0002679E" w:rsidRDefault="0022569F" w:rsidP="0002679E">
      <w:pPr>
        <w:pStyle w:val="Tekstpodstawowy21"/>
        <w:ind w:left="284" w:firstLine="426"/>
        <w:rPr>
          <w:rFonts w:asciiTheme="minorHAnsi" w:hAnsiTheme="minorHAnsi"/>
          <w:sz w:val="22"/>
          <w:szCs w:val="22"/>
        </w:rPr>
      </w:pPr>
      <w:r w:rsidRPr="0002679E">
        <w:rPr>
          <w:rFonts w:asciiTheme="minorHAnsi" w:hAnsiTheme="minorHAnsi"/>
          <w:sz w:val="22"/>
          <w:szCs w:val="22"/>
        </w:rPr>
        <w:t>Odnośnie wyposażenia w infrastrukturę techniczną można uznać, że stopień uzbrojenia terenów zainwestowanych jest niewystarczający</w:t>
      </w:r>
      <w:r w:rsidR="000F39E3" w:rsidRPr="0002679E">
        <w:rPr>
          <w:rFonts w:asciiTheme="minorHAnsi" w:hAnsiTheme="minorHAnsi"/>
          <w:sz w:val="22"/>
          <w:szCs w:val="22"/>
        </w:rPr>
        <w:t xml:space="preserve"> szczególnie w zakresie sieci kanalizacji sanitarnej</w:t>
      </w:r>
      <w:r w:rsidRPr="0002679E">
        <w:rPr>
          <w:rFonts w:asciiTheme="minorHAnsi" w:hAnsiTheme="minorHAnsi"/>
          <w:sz w:val="22"/>
          <w:szCs w:val="22"/>
        </w:rPr>
        <w:t xml:space="preserve">. Stopień wyposażenia terenów w infrastrukturę społeczną można uznać za zadowalający. </w:t>
      </w:r>
    </w:p>
    <w:p w:rsidR="00DD5FD9" w:rsidRDefault="00DD5FD9" w:rsidP="0002679E">
      <w:pPr>
        <w:spacing w:after="0" w:line="240" w:lineRule="auto"/>
        <w:ind w:left="284" w:firstLine="426"/>
        <w:jc w:val="both"/>
      </w:pPr>
      <w:r w:rsidRPr="0002679E">
        <w:t>Obecny układ komunikacyjny podstawowe potrzeby komunikacyjne mieszkańców i gospodarki.</w:t>
      </w:r>
    </w:p>
    <w:p w:rsidR="0002679E" w:rsidRPr="0002679E" w:rsidRDefault="0002679E" w:rsidP="0002679E">
      <w:pPr>
        <w:spacing w:after="0" w:line="240" w:lineRule="auto"/>
        <w:ind w:left="284" w:firstLine="426"/>
        <w:jc w:val="both"/>
      </w:pPr>
    </w:p>
    <w:p w:rsidR="0022569F" w:rsidRPr="0002679E" w:rsidRDefault="0022569F" w:rsidP="0002679E">
      <w:pPr>
        <w:pStyle w:val="Nagwek2"/>
        <w:numPr>
          <w:ilvl w:val="1"/>
          <w:numId w:val="26"/>
        </w:numPr>
        <w:tabs>
          <w:tab w:val="clear" w:pos="360"/>
          <w:tab w:val="left" w:pos="993"/>
        </w:tabs>
        <w:ind w:left="1276" w:hanging="567"/>
        <w:jc w:val="both"/>
        <w:rPr>
          <w:rFonts w:asciiTheme="minorHAnsi" w:hAnsiTheme="minorHAnsi"/>
          <w:b/>
          <w:bCs/>
          <w:spacing w:val="-11"/>
          <w:sz w:val="22"/>
          <w:szCs w:val="22"/>
        </w:rPr>
      </w:pPr>
      <w:bookmarkStart w:id="6" w:name="_Toc295718093"/>
      <w:r w:rsidRPr="0002679E">
        <w:rPr>
          <w:rFonts w:asciiTheme="minorHAnsi" w:hAnsiTheme="minorHAnsi"/>
          <w:b/>
          <w:bCs/>
          <w:spacing w:val="-11"/>
          <w:sz w:val="22"/>
          <w:szCs w:val="22"/>
        </w:rPr>
        <w:t>UWARUNKOWANIA STANOWIĄCE ZASOBY I SZANSE ROZWOJU ZAGOSPODAROWANIA PRZESTRZENNEGO GMINY</w:t>
      </w:r>
      <w:bookmarkEnd w:id="6"/>
    </w:p>
    <w:p w:rsidR="0022569F" w:rsidRPr="0002679E" w:rsidRDefault="0022569F" w:rsidP="0002679E">
      <w:pPr>
        <w:numPr>
          <w:ilvl w:val="0"/>
          <w:numId w:val="28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Rezerwy obszarów dla rozwoju zabudowy mieszkaniowej i aktywności gospodarczej,</w:t>
      </w:r>
    </w:p>
    <w:p w:rsidR="0022569F" w:rsidRPr="0002679E" w:rsidRDefault="0022569F" w:rsidP="0002679E">
      <w:pPr>
        <w:numPr>
          <w:ilvl w:val="0"/>
          <w:numId w:val="28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Dobre drogowe powiązania komunikacyjne,</w:t>
      </w:r>
    </w:p>
    <w:p w:rsidR="0022569F" w:rsidRPr="0002679E" w:rsidRDefault="0022569F" w:rsidP="0002679E">
      <w:pPr>
        <w:numPr>
          <w:ilvl w:val="0"/>
          <w:numId w:val="28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 xml:space="preserve">Występowanie na obszarze gminy terenów przyrodniczych o znaczeniu ponadlokalnym i regionalnym, stanowiących część </w:t>
      </w:r>
      <w:r w:rsidR="001C5A74" w:rsidRPr="0002679E">
        <w:t>Nadwiślańskiego</w:t>
      </w:r>
      <w:r w:rsidRPr="0002679E">
        <w:t xml:space="preserve"> Obszaru Chronionego Krajobrazu,</w:t>
      </w:r>
    </w:p>
    <w:p w:rsidR="0022569F" w:rsidRPr="0002679E" w:rsidRDefault="0022569F" w:rsidP="0002679E">
      <w:pPr>
        <w:numPr>
          <w:ilvl w:val="0"/>
          <w:numId w:val="28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 xml:space="preserve">Występowanie na obszarze gminy rekreacyjnego </w:t>
      </w:r>
      <w:r w:rsidR="001C5A74" w:rsidRPr="0002679E">
        <w:t>potencjału w dolinie rzeki Świder</w:t>
      </w:r>
      <w:r w:rsidRPr="0002679E">
        <w:t>,</w:t>
      </w:r>
    </w:p>
    <w:p w:rsidR="0022569F" w:rsidRDefault="0022569F" w:rsidP="0002679E">
      <w:pPr>
        <w:numPr>
          <w:ilvl w:val="0"/>
          <w:numId w:val="28"/>
        </w:numPr>
        <w:tabs>
          <w:tab w:val="left" w:pos="397"/>
        </w:tabs>
        <w:suppressAutoHyphens/>
        <w:spacing w:after="0" w:line="240" w:lineRule="auto"/>
        <w:ind w:left="284"/>
        <w:jc w:val="both"/>
      </w:pPr>
      <w:r w:rsidRPr="0002679E">
        <w:t>Wzrost aktywności inwestycyjnej w ostatnich latach.</w:t>
      </w:r>
    </w:p>
    <w:p w:rsidR="0002679E" w:rsidRPr="0002679E" w:rsidRDefault="0002679E" w:rsidP="0002679E">
      <w:pPr>
        <w:tabs>
          <w:tab w:val="left" w:pos="397"/>
        </w:tabs>
        <w:suppressAutoHyphens/>
        <w:spacing w:after="0" w:line="240" w:lineRule="auto"/>
        <w:ind w:left="284"/>
        <w:jc w:val="both"/>
      </w:pPr>
    </w:p>
    <w:p w:rsidR="0022569F" w:rsidRPr="0002679E" w:rsidRDefault="0022569F" w:rsidP="0002679E">
      <w:pPr>
        <w:pStyle w:val="Nagwek2"/>
        <w:numPr>
          <w:ilvl w:val="1"/>
          <w:numId w:val="26"/>
        </w:numPr>
        <w:tabs>
          <w:tab w:val="clear" w:pos="360"/>
          <w:tab w:val="left" w:pos="993"/>
        </w:tabs>
        <w:ind w:left="1276" w:hanging="567"/>
        <w:jc w:val="both"/>
        <w:rPr>
          <w:rFonts w:asciiTheme="minorHAnsi" w:hAnsiTheme="minorHAnsi"/>
          <w:b/>
          <w:bCs/>
          <w:spacing w:val="-11"/>
          <w:sz w:val="22"/>
          <w:szCs w:val="22"/>
        </w:rPr>
      </w:pPr>
      <w:bookmarkStart w:id="7" w:name="_Toc295718094"/>
      <w:r w:rsidRPr="0002679E">
        <w:rPr>
          <w:rFonts w:asciiTheme="minorHAnsi" w:hAnsiTheme="minorHAnsi"/>
          <w:b/>
          <w:bCs/>
          <w:spacing w:val="-11"/>
          <w:sz w:val="22"/>
          <w:szCs w:val="22"/>
        </w:rPr>
        <w:t>UWARUNKOWANIA STANOWIĄCE SŁABE STRONY ZAGOSPODAROWANIA PRZESTRZENNEGO GMINY</w:t>
      </w:r>
      <w:bookmarkEnd w:id="7"/>
    </w:p>
    <w:p w:rsidR="0022569F" w:rsidRPr="0002679E" w:rsidRDefault="0022569F" w:rsidP="0002679E">
      <w:pPr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Niewystarczający stopień rozwoju sieci kanalizacyjnej,</w:t>
      </w:r>
    </w:p>
    <w:p w:rsidR="00E72712" w:rsidRPr="0002679E" w:rsidRDefault="0022569F" w:rsidP="0002679E">
      <w:pPr>
        <w:numPr>
          <w:ilvl w:val="0"/>
          <w:numId w:val="29"/>
        </w:numPr>
        <w:tabs>
          <w:tab w:val="left" w:pos="340"/>
          <w:tab w:val="left" w:pos="720"/>
        </w:tabs>
        <w:suppressAutoHyphens/>
        <w:spacing w:after="0" w:line="240" w:lineRule="auto"/>
        <w:ind w:left="284"/>
        <w:jc w:val="both"/>
      </w:pPr>
      <w:r w:rsidRPr="0002679E">
        <w:t xml:space="preserve">Niedostateczna liczba dobrych i szybkich połączeń z Warszawą, </w:t>
      </w:r>
    </w:p>
    <w:p w:rsidR="0022569F" w:rsidRPr="0002679E" w:rsidRDefault="00E72712" w:rsidP="0002679E">
      <w:pPr>
        <w:numPr>
          <w:ilvl w:val="0"/>
          <w:numId w:val="29"/>
        </w:numPr>
        <w:tabs>
          <w:tab w:val="left" w:pos="340"/>
          <w:tab w:val="left" w:pos="720"/>
        </w:tabs>
        <w:suppressAutoHyphens/>
        <w:spacing w:after="0" w:line="240" w:lineRule="auto"/>
        <w:ind w:left="284"/>
        <w:jc w:val="both"/>
      </w:pPr>
      <w:r w:rsidRPr="0002679E">
        <w:t>niewykorzystany potencjał linii</w:t>
      </w:r>
      <w:r w:rsidR="0022569F" w:rsidRPr="0002679E">
        <w:t xml:space="preserve"> kolej</w:t>
      </w:r>
      <w:r w:rsidRPr="0002679E">
        <w:t>owa</w:t>
      </w:r>
      <w:r w:rsidR="0022569F" w:rsidRPr="0002679E">
        <w:t>,</w:t>
      </w:r>
    </w:p>
    <w:p w:rsidR="0022569F" w:rsidRPr="0002679E" w:rsidRDefault="0022569F" w:rsidP="0002679E">
      <w:pPr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lastRenderedPageBreak/>
        <w:t>Niedostateczna sieć usług turystycznych, w stosunku do potrzeb i możliwości,</w:t>
      </w:r>
    </w:p>
    <w:p w:rsidR="0022569F" w:rsidRDefault="0022569F" w:rsidP="0002679E">
      <w:pPr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 xml:space="preserve">Brak dostępnego dla turystów opracowania przyrodniczego promującego zasoby przyrodnicze </w:t>
      </w:r>
      <w:r w:rsidRPr="0002679E">
        <w:rPr>
          <w:color w:val="000000"/>
        </w:rPr>
        <w:t>gminy</w:t>
      </w:r>
      <w:r w:rsidRPr="0002679E">
        <w:t>.</w:t>
      </w:r>
    </w:p>
    <w:p w:rsidR="0002679E" w:rsidRPr="0002679E" w:rsidRDefault="0002679E" w:rsidP="0002679E">
      <w:pPr>
        <w:tabs>
          <w:tab w:val="left" w:pos="340"/>
        </w:tabs>
        <w:suppressAutoHyphens/>
        <w:spacing w:after="0" w:line="240" w:lineRule="auto"/>
        <w:ind w:left="284"/>
        <w:jc w:val="both"/>
      </w:pPr>
    </w:p>
    <w:p w:rsidR="0022569F" w:rsidRPr="0002679E" w:rsidRDefault="0022569F" w:rsidP="0002679E">
      <w:pPr>
        <w:pStyle w:val="Nagwek1"/>
        <w:numPr>
          <w:ilvl w:val="6"/>
          <w:numId w:val="22"/>
        </w:numPr>
        <w:tabs>
          <w:tab w:val="clear" w:pos="2520"/>
          <w:tab w:val="left" w:pos="426"/>
        </w:tabs>
        <w:ind w:left="1276" w:hanging="567"/>
        <w:rPr>
          <w:rFonts w:asciiTheme="minorHAnsi" w:hAnsiTheme="minorHAnsi"/>
          <w:bCs/>
          <w:sz w:val="22"/>
          <w:szCs w:val="22"/>
        </w:rPr>
      </w:pPr>
      <w:bookmarkStart w:id="8" w:name="_Toc295718095"/>
      <w:r w:rsidRPr="0002679E">
        <w:rPr>
          <w:rFonts w:asciiTheme="minorHAnsi" w:hAnsiTheme="minorHAnsi"/>
          <w:bCs/>
          <w:sz w:val="22"/>
          <w:szCs w:val="22"/>
        </w:rPr>
        <w:t>CELE ZAGOSPODAROWANIA PRZESTRZENNEGO</w:t>
      </w:r>
      <w:bookmarkEnd w:id="8"/>
    </w:p>
    <w:p w:rsidR="0022569F" w:rsidRPr="0002679E" w:rsidRDefault="0022569F" w:rsidP="0002679E">
      <w:pPr>
        <w:spacing w:after="0" w:line="240" w:lineRule="auto"/>
        <w:ind w:left="284"/>
        <w:jc w:val="both"/>
        <w:rPr>
          <w:u w:val="single"/>
        </w:rPr>
      </w:pPr>
      <w:r w:rsidRPr="0002679E">
        <w:rPr>
          <w:u w:val="single"/>
        </w:rPr>
        <w:t xml:space="preserve">Ustala się, że głównymi celami rozwoju gminy </w:t>
      </w:r>
      <w:r w:rsidR="00A612B4" w:rsidRPr="0002679E">
        <w:rPr>
          <w:u w:val="single"/>
        </w:rPr>
        <w:t>Parysów</w:t>
      </w:r>
      <w:r w:rsidRPr="0002679E">
        <w:rPr>
          <w:u w:val="single"/>
        </w:rPr>
        <w:t xml:space="preserve"> są:</w:t>
      </w:r>
    </w:p>
    <w:p w:rsidR="00A612B4" w:rsidRPr="0002679E" w:rsidRDefault="00A612B4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Rozwój mieszkalnictwa i działalności gospodarczej</w:t>
      </w:r>
    </w:p>
    <w:p w:rsidR="0022569F" w:rsidRPr="0002679E" w:rsidRDefault="0022569F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Stworzenie podstaw obsługi turystyki i wypoczynku w gminie</w:t>
      </w:r>
      <w:r w:rsidR="00A612B4" w:rsidRPr="0002679E">
        <w:t xml:space="preserve"> ze szczególnym uwzględnieniem agroturystyki</w:t>
      </w:r>
      <w:r w:rsidRPr="0002679E">
        <w:t>,</w:t>
      </w:r>
    </w:p>
    <w:p w:rsidR="0022569F" w:rsidRPr="0002679E" w:rsidRDefault="0022569F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Stworzenie podstaw dla rozwoju budownictwa związanego z produkcją, przetwórstwem i rzemiosłem, nieuciążliwego dla ludzi i środowiska,</w:t>
      </w:r>
    </w:p>
    <w:p w:rsidR="0022569F" w:rsidRPr="0002679E" w:rsidRDefault="0022569F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Uporządkowanie funkcjonalno - przestrzenne i estetyczne zabudowy - poprawa wizerunku wsi,</w:t>
      </w:r>
    </w:p>
    <w:p w:rsidR="0022569F" w:rsidRPr="0002679E" w:rsidRDefault="0022569F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 xml:space="preserve">Poprawa jakości życia mieszkańców na terenach wiejskich poprzez </w:t>
      </w:r>
      <w:r w:rsidR="00A612B4" w:rsidRPr="0002679E">
        <w:t>unowocześnianie i dalszą rozbudowę infrastruktury społecznej, w tym: opieki medycznej, szkolnictwa, opieki społecznej</w:t>
      </w:r>
      <w:r w:rsidR="00C91056" w:rsidRPr="0002679E">
        <w:t>,</w:t>
      </w:r>
    </w:p>
    <w:p w:rsidR="00C91056" w:rsidRPr="0002679E" w:rsidRDefault="00C91056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 xml:space="preserve">Modernizacja i uzupełnienie układu komunikacyjnego </w:t>
      </w:r>
    </w:p>
    <w:p w:rsidR="00C91056" w:rsidRPr="0002679E" w:rsidRDefault="00C91056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 xml:space="preserve">Modernizacja i uzupełnienie infrastruktury technicznej </w:t>
      </w:r>
    </w:p>
    <w:p w:rsidR="00C91056" w:rsidRPr="0002679E" w:rsidRDefault="00C91056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 xml:space="preserve">Rozwój odnawialnych źródeł energii </w:t>
      </w:r>
    </w:p>
    <w:p w:rsidR="0022569F" w:rsidRPr="0002679E" w:rsidRDefault="0022569F" w:rsidP="0002679E">
      <w:pPr>
        <w:numPr>
          <w:ilvl w:val="0"/>
          <w:numId w:val="23"/>
        </w:numPr>
        <w:tabs>
          <w:tab w:val="left" w:pos="340"/>
        </w:tabs>
        <w:suppressAutoHyphens/>
        <w:spacing w:after="0" w:line="240" w:lineRule="auto"/>
        <w:ind w:left="284"/>
        <w:jc w:val="both"/>
      </w:pPr>
      <w:r w:rsidRPr="0002679E">
        <w:t>Racjonalne korzystanie z zasobów przyrodniczych, ochrona ich najcenniejszych komponentów,</w:t>
      </w:r>
    </w:p>
    <w:p w:rsidR="00C91056" w:rsidRPr="0002679E" w:rsidRDefault="00C91056">
      <w:pPr>
        <w:rPr>
          <w:rFonts w:eastAsia="Times New Roman" w:cs="Times New Roman"/>
          <w:b/>
          <w:lang w:eastAsia="ar-SA"/>
        </w:rPr>
      </w:pPr>
      <w:r w:rsidRPr="0002679E">
        <w:rPr>
          <w:rFonts w:eastAsia="Times New Roman" w:cs="Times New Roman"/>
          <w:b/>
          <w:lang w:eastAsia="ar-SA"/>
        </w:rPr>
        <w:br w:type="page"/>
      </w:r>
    </w:p>
    <w:p w:rsidR="00667D0B" w:rsidRDefault="00667D0B" w:rsidP="00667D0B">
      <w:pPr>
        <w:pStyle w:val="JOLKA"/>
        <w:numPr>
          <w:ilvl w:val="0"/>
          <w:numId w:val="24"/>
        </w:numPr>
        <w:tabs>
          <w:tab w:val="clear" w:pos="567"/>
          <w:tab w:val="left" w:pos="587"/>
          <w:tab w:val="left" w:pos="720"/>
        </w:tabs>
        <w:ind w:left="587"/>
        <w:jc w:val="left"/>
        <w:rPr>
          <w:rFonts w:asciiTheme="minorHAnsi" w:hAnsiTheme="minorHAnsi"/>
          <w:sz w:val="22"/>
          <w:szCs w:val="22"/>
        </w:rPr>
      </w:pPr>
      <w:bookmarkStart w:id="9" w:name="_Toc248205819"/>
      <w:bookmarkStart w:id="10" w:name="_Toc295718179"/>
      <w:bookmarkEnd w:id="1"/>
      <w:bookmarkEnd w:id="2"/>
      <w:r w:rsidRPr="0002679E">
        <w:rPr>
          <w:rFonts w:asciiTheme="minorHAnsi" w:hAnsiTheme="minorHAnsi"/>
          <w:sz w:val="22"/>
          <w:szCs w:val="22"/>
        </w:rPr>
        <w:lastRenderedPageBreak/>
        <w:t xml:space="preserve">SYNTEZA </w:t>
      </w:r>
      <w:r>
        <w:rPr>
          <w:rFonts w:asciiTheme="minorHAnsi" w:hAnsiTheme="minorHAnsi"/>
          <w:sz w:val="22"/>
          <w:szCs w:val="22"/>
        </w:rPr>
        <w:t>KIERUNKÓW</w:t>
      </w:r>
      <w:r w:rsidRPr="0002679E">
        <w:rPr>
          <w:rFonts w:asciiTheme="minorHAnsi" w:hAnsiTheme="minorHAnsi"/>
          <w:sz w:val="22"/>
          <w:szCs w:val="22"/>
        </w:rPr>
        <w:t xml:space="preserve"> ZAGOSPODAROWANIA PRZESTRZENNEGO GMINY </w:t>
      </w:r>
      <w:r>
        <w:rPr>
          <w:rFonts w:asciiTheme="minorHAnsi" w:hAnsiTheme="minorHAnsi"/>
          <w:sz w:val="22"/>
          <w:szCs w:val="22"/>
        </w:rPr>
        <w:t>PARYSÓW</w:t>
      </w:r>
    </w:p>
    <w:p w:rsidR="0022569F" w:rsidRPr="0022569F" w:rsidRDefault="0022569F" w:rsidP="0022569F">
      <w:pPr>
        <w:keepNext/>
        <w:numPr>
          <w:ilvl w:val="1"/>
          <w:numId w:val="4"/>
        </w:numPr>
        <w:tabs>
          <w:tab w:val="num" w:pos="851"/>
        </w:tabs>
        <w:suppressAutoHyphens/>
        <w:spacing w:before="240" w:after="240" w:line="240" w:lineRule="auto"/>
        <w:ind w:left="851" w:hanging="425"/>
        <w:outlineLvl w:val="1"/>
        <w:rPr>
          <w:rFonts w:eastAsia="Times New Roman" w:cs="Times New Roman"/>
          <w:b/>
          <w:bCs/>
          <w:lang w:eastAsia="ar-SA"/>
        </w:rPr>
      </w:pPr>
      <w:r w:rsidRPr="0022569F">
        <w:rPr>
          <w:rFonts w:eastAsia="Times New Roman" w:cs="TimesNewRoman"/>
          <w:b/>
          <w:lang w:eastAsia="ar-SA"/>
        </w:rPr>
        <w:t>KIERUNKI ZMIAN W STRUKTURZE PRZESTRZENNEJ GMINY ORAZ W PRZEZNACZENIU TERENÓW</w:t>
      </w:r>
      <w:bookmarkEnd w:id="9"/>
      <w:bookmarkEnd w:id="10"/>
    </w:p>
    <w:p w:rsidR="0071299A" w:rsidRPr="0002679E" w:rsidRDefault="0071299A" w:rsidP="0071299A">
      <w:pPr>
        <w:suppressAutoHyphens/>
        <w:spacing w:after="0"/>
        <w:ind w:firstLine="567"/>
        <w:jc w:val="both"/>
        <w:rPr>
          <w:rFonts w:cs="Calibri"/>
          <w:kern w:val="1"/>
          <w:lang w:eastAsia="ar-SA"/>
        </w:rPr>
      </w:pPr>
      <w:r w:rsidRPr="0022569F">
        <w:rPr>
          <w:rFonts w:eastAsia="Times New Roman" w:cs="Times New Roman"/>
          <w:lang w:eastAsia="ar-SA"/>
        </w:rPr>
        <w:t>Generalna koncepcja przekształceń i rozwoju struktury przestrzennej gminy zakłada</w:t>
      </w:r>
      <w:r w:rsidRPr="0002679E">
        <w:rPr>
          <w:rFonts w:cs="Calibri"/>
          <w:bCs/>
          <w:kern w:val="1"/>
          <w:lang w:eastAsia="ar-SA"/>
        </w:rPr>
        <w:t>: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rozwój mieszkalnictwa i działalności gospodarczej,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rozwój usług dla mieszkańców i obsługi ruchu turystycznego,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unowocześnienie i rozbudowa infrastruktury technicznej, głównie w zakresie gospodarki wodno-ściekowej, a także: gazowniczej, ciepłowniczej i drogowej,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 xml:space="preserve">rozwój nowoczesnego rolnictwa z </w:t>
      </w:r>
      <w:proofErr w:type="spellStart"/>
      <w:r w:rsidRPr="0002679E">
        <w:rPr>
          <w:rFonts w:cs="Calibri"/>
          <w:kern w:val="1"/>
          <w:lang w:eastAsia="ar-SA"/>
        </w:rPr>
        <w:t>wysokoprzetworzoną</w:t>
      </w:r>
      <w:proofErr w:type="spellEnd"/>
      <w:r w:rsidRPr="0002679E">
        <w:rPr>
          <w:rFonts w:cs="Calibri"/>
          <w:kern w:val="1"/>
          <w:lang w:eastAsia="ar-SA"/>
        </w:rPr>
        <w:t xml:space="preserve"> produkcją żywności,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unowocześnianie i dalsza rozbudowa infrastruktury społecznej, w tym: opieki medycznej, szkolnictwa, opieki społecznej,</w:t>
      </w:r>
    </w:p>
    <w:p w:rsidR="0071299A" w:rsidRPr="0002679E" w:rsidRDefault="0071299A" w:rsidP="0071299A">
      <w:pPr>
        <w:numPr>
          <w:ilvl w:val="0"/>
          <w:numId w:val="30"/>
        </w:numPr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rozwój funkcji turystyczno-wypoczynkowej ze szczególnym uwzględnieniem agroturystyki,</w:t>
      </w:r>
    </w:p>
    <w:p w:rsidR="0071299A" w:rsidRPr="0002679E" w:rsidRDefault="0071299A" w:rsidP="0071299A">
      <w:pPr>
        <w:numPr>
          <w:ilvl w:val="0"/>
          <w:numId w:val="30"/>
        </w:numPr>
        <w:tabs>
          <w:tab w:val="clear" w:pos="340"/>
          <w:tab w:val="num" w:pos="0"/>
        </w:tabs>
        <w:suppressAutoHyphens/>
        <w:spacing w:after="0"/>
        <w:ind w:left="720" w:hanging="360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kern w:val="1"/>
          <w:lang w:eastAsia="ar-SA"/>
        </w:rPr>
        <w:t>rozwój form ochrony i kształtowania środowiska przyrodniczego i kulturowego.</w:t>
      </w:r>
    </w:p>
    <w:p w:rsidR="0071299A" w:rsidRPr="0002679E" w:rsidRDefault="0071299A" w:rsidP="0071299A">
      <w:pPr>
        <w:suppressAutoHyphens/>
        <w:spacing w:after="0" w:line="240" w:lineRule="auto"/>
        <w:ind w:firstLine="360"/>
        <w:jc w:val="both"/>
        <w:rPr>
          <w:rFonts w:eastAsia="Times New Roman" w:cs="Times New Roman"/>
          <w:lang w:eastAsia="ar-SA"/>
        </w:rPr>
      </w:pPr>
    </w:p>
    <w:p w:rsidR="0071299A" w:rsidRPr="0002679E" w:rsidRDefault="0071299A" w:rsidP="0071299A">
      <w:pPr>
        <w:suppressAutoHyphens/>
        <w:spacing w:after="0" w:line="240" w:lineRule="auto"/>
        <w:ind w:firstLine="360"/>
        <w:jc w:val="both"/>
        <w:rPr>
          <w:rFonts w:eastAsia="Times New Roman" w:cs="Times New Roman"/>
          <w:lang w:eastAsia="ar-SA"/>
        </w:rPr>
      </w:pPr>
      <w:r w:rsidRPr="0002679E">
        <w:rPr>
          <w:rFonts w:eastAsia="Times New Roman" w:cs="Times New Roman"/>
          <w:lang w:eastAsia="ar-SA"/>
        </w:rPr>
        <w:t>Kierunki rozwoju powinny zmierzać do utrzymania funkcji rolniczej jako funkcji wiodącej, wraz z rozwojem funkcji usługowych i przemysłowych w głównych ośrodkach osadniczych oraz rozwojem funkcji turystyczno-wypoczynkowych jako uzupełniającej. W mniejszym stopniu liczyć się będzie rozwój funkcji gospodarczych związanych z eksploatacją surowców mineralnych</w:t>
      </w:r>
    </w:p>
    <w:p w:rsidR="0071299A" w:rsidRPr="0002679E" w:rsidRDefault="0071299A" w:rsidP="0071299A">
      <w:pPr>
        <w:suppressAutoHyphens/>
        <w:spacing w:after="0" w:line="240" w:lineRule="auto"/>
        <w:ind w:firstLine="360"/>
        <w:jc w:val="both"/>
        <w:rPr>
          <w:rFonts w:eastAsia="Times New Roman" w:cs="Times New Roman"/>
          <w:lang w:eastAsia="ar-SA"/>
        </w:rPr>
      </w:pPr>
    </w:p>
    <w:p w:rsidR="0022569F" w:rsidRPr="0022569F" w:rsidRDefault="0022569F" w:rsidP="0022569F">
      <w:pPr>
        <w:keepNext/>
        <w:numPr>
          <w:ilvl w:val="1"/>
          <w:numId w:val="4"/>
        </w:numPr>
        <w:tabs>
          <w:tab w:val="num" w:pos="851"/>
        </w:tabs>
        <w:suppressAutoHyphens/>
        <w:spacing w:before="240" w:after="240" w:line="240" w:lineRule="auto"/>
        <w:ind w:left="851" w:hanging="425"/>
        <w:outlineLvl w:val="1"/>
        <w:rPr>
          <w:rFonts w:eastAsia="Times New Roman" w:cs="Times New Roman"/>
          <w:b/>
          <w:bCs/>
          <w:lang w:eastAsia="ar-SA"/>
        </w:rPr>
      </w:pPr>
      <w:bookmarkStart w:id="11" w:name="_Toc248205820"/>
      <w:bookmarkStart w:id="12" w:name="_Toc295718180"/>
      <w:r w:rsidRPr="0022569F">
        <w:rPr>
          <w:rFonts w:eastAsia="Times New Roman" w:cs="TimesNewRoman"/>
          <w:b/>
          <w:lang w:eastAsia="ar-SA"/>
        </w:rPr>
        <w:t>KIERUNKI I WSKAŹNIKI DOTYCZĄCE ZAGOSPODAROWANIA ORAZ UŻYTKOWANIA TERENÓW, W TYM TERENY WYŁĄCZONE SPOD ZABUDOWY</w:t>
      </w:r>
      <w:bookmarkEnd w:id="11"/>
      <w:bookmarkEnd w:id="12"/>
    </w:p>
    <w:p w:rsidR="00205753" w:rsidRPr="0002679E" w:rsidRDefault="00205753" w:rsidP="001A1A0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NewRoman"/>
          <w:lang w:eastAsia="ar-SA"/>
        </w:rPr>
      </w:pPr>
      <w:r w:rsidRPr="0002679E">
        <w:rPr>
          <w:rFonts w:eastAsia="Times New Roman" w:cs="TimesNewRoman"/>
          <w:lang w:eastAsia="ar-SA"/>
        </w:rPr>
        <w:t>Teren gminy podziel</w:t>
      </w:r>
      <w:r w:rsidR="000A1F11" w:rsidRPr="0002679E">
        <w:rPr>
          <w:rFonts w:eastAsia="Times New Roman" w:cs="TimesNewRoman"/>
          <w:lang w:eastAsia="ar-SA"/>
        </w:rPr>
        <w:t>ono na trzy strefy funkcjonalne</w:t>
      </w:r>
      <w:r w:rsidRPr="0002679E">
        <w:rPr>
          <w:rFonts w:eastAsia="Times New Roman" w:cs="TimesNewRoman"/>
          <w:lang w:eastAsia="ar-SA"/>
        </w:rPr>
        <w:t>:</w:t>
      </w:r>
    </w:p>
    <w:p w:rsidR="00205753" w:rsidRPr="0002679E" w:rsidRDefault="00205753" w:rsidP="00667D0B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284" w:firstLine="142"/>
        <w:jc w:val="both"/>
        <w:rPr>
          <w:rFonts w:cs="Arial"/>
          <w:bCs/>
          <w:kern w:val="1"/>
          <w:lang w:eastAsia="ar-SA"/>
        </w:rPr>
      </w:pPr>
      <w:r w:rsidRPr="0002679E">
        <w:rPr>
          <w:rFonts w:cs="Arial"/>
          <w:bCs/>
          <w:kern w:val="1"/>
          <w:lang w:eastAsia="ar-SA"/>
        </w:rPr>
        <w:t>STREFA A - Strefa leśno-rolniczej przestrzeni produkcy</w:t>
      </w:r>
      <w:r w:rsidR="000A1F11" w:rsidRPr="0002679E">
        <w:rPr>
          <w:rFonts w:cs="Arial"/>
          <w:bCs/>
          <w:kern w:val="1"/>
          <w:lang w:eastAsia="ar-SA"/>
        </w:rPr>
        <w:t xml:space="preserve">jnej i osadnictwa wiejskiego, </w:t>
      </w:r>
      <w:r w:rsidR="000A1F11" w:rsidRPr="0002679E">
        <w:t>o </w:t>
      </w:r>
      <w:r w:rsidRPr="0002679E">
        <w:rPr>
          <w:lang w:eastAsia="ar-SA"/>
        </w:rPr>
        <w:t>zwiększonym</w:t>
      </w:r>
      <w:r w:rsidRPr="0002679E">
        <w:rPr>
          <w:rFonts w:cs="Arial"/>
          <w:bCs/>
          <w:kern w:val="1"/>
          <w:lang w:eastAsia="ar-SA"/>
        </w:rPr>
        <w:t xml:space="preserve"> reżimie ochrony środowiska, z rozwojem funkcji turystyczno-wypoczynkowych.</w:t>
      </w:r>
      <w:r w:rsidR="000A1F11" w:rsidRPr="0002679E">
        <w:rPr>
          <w:rFonts w:cs="Arial"/>
          <w:bCs/>
          <w:kern w:val="1"/>
          <w:lang w:eastAsia="ar-SA"/>
        </w:rPr>
        <w:t xml:space="preserve"> </w:t>
      </w:r>
      <w:r w:rsidR="000A1F11" w:rsidRPr="0002679E">
        <w:rPr>
          <w:rFonts w:cs="Arial"/>
          <w:kern w:val="1"/>
          <w:lang w:eastAsia="ar-SA"/>
        </w:rPr>
        <w:t xml:space="preserve">Strefa obejmuje </w:t>
      </w:r>
      <w:r w:rsidRPr="0002679E">
        <w:rPr>
          <w:rFonts w:cs="Arial"/>
          <w:bCs/>
          <w:kern w:val="1"/>
          <w:lang w:eastAsia="ar-SA"/>
        </w:rPr>
        <w:t>południową i północną część gminy oraz</w:t>
      </w:r>
      <w:r w:rsidR="000A1F11" w:rsidRPr="0002679E">
        <w:rPr>
          <w:rFonts w:cs="Arial"/>
          <w:bCs/>
          <w:kern w:val="1"/>
          <w:lang w:eastAsia="ar-SA"/>
        </w:rPr>
        <w:t xml:space="preserve"> dolinę rzeki Świder, obszary o </w:t>
      </w:r>
      <w:r w:rsidRPr="0002679E">
        <w:rPr>
          <w:rFonts w:cs="Arial"/>
          <w:bCs/>
          <w:kern w:val="1"/>
          <w:lang w:eastAsia="ar-SA"/>
        </w:rPr>
        <w:t>najwyższych w skali gminy walorach środowiska przyrodniczego. Obszar charakteryzuje się dużą atrakcyjnością pod względem turystycznym.</w:t>
      </w:r>
    </w:p>
    <w:p w:rsidR="00205753" w:rsidRPr="0002679E" w:rsidRDefault="00205753" w:rsidP="00667D0B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left="284" w:firstLine="142"/>
        <w:jc w:val="both"/>
        <w:rPr>
          <w:rFonts w:cs="Arial"/>
          <w:kern w:val="1"/>
          <w:lang w:eastAsia="ar-SA"/>
        </w:rPr>
      </w:pPr>
      <w:r w:rsidRPr="0002679E">
        <w:rPr>
          <w:rFonts w:cs="Arial"/>
          <w:kern w:val="1"/>
          <w:lang w:eastAsia="ar-SA"/>
        </w:rPr>
        <w:t>STREFA B - Strefa rolniczo-leśnej przestrzeni produkcyjnej na glebach dobrych i średniej jakości z osadnictwem skoncentrowanym, z umiarkowanym rozwojem funkcji produkcyjno- usługowych.</w:t>
      </w:r>
      <w:r w:rsidR="000A1F11" w:rsidRPr="0002679E">
        <w:rPr>
          <w:rFonts w:cs="Arial"/>
          <w:kern w:val="1"/>
          <w:lang w:eastAsia="ar-SA"/>
        </w:rPr>
        <w:t xml:space="preserve"> Strefa obejmuje </w:t>
      </w:r>
      <w:r w:rsidRPr="0002679E">
        <w:rPr>
          <w:rFonts w:cs="Arial"/>
          <w:kern w:val="1"/>
          <w:lang w:eastAsia="ar-SA"/>
        </w:rPr>
        <w:t>środkową i środkowo - wschodnią część gminy.</w:t>
      </w:r>
    </w:p>
    <w:p w:rsidR="00205753" w:rsidRPr="0002679E" w:rsidRDefault="000A1F11" w:rsidP="00667D0B">
      <w:pPr>
        <w:pStyle w:val="Akapitzlist"/>
        <w:numPr>
          <w:ilvl w:val="0"/>
          <w:numId w:val="31"/>
        </w:numPr>
        <w:suppressAutoHyphens/>
        <w:spacing w:after="0" w:line="240" w:lineRule="auto"/>
        <w:ind w:left="284" w:firstLine="142"/>
        <w:jc w:val="both"/>
        <w:rPr>
          <w:rFonts w:cs="Arial"/>
          <w:kern w:val="1"/>
          <w:lang w:eastAsia="ar-SA"/>
        </w:rPr>
      </w:pPr>
      <w:r w:rsidRPr="0002679E">
        <w:rPr>
          <w:rFonts w:cs="Arial"/>
          <w:kern w:val="1"/>
          <w:lang w:eastAsia="ar-SA"/>
        </w:rPr>
        <w:t xml:space="preserve">STREFA C - Strefa rozwoju funkcji  osadniczych usługowych i produkcyjnych. </w:t>
      </w:r>
      <w:r w:rsidR="00205753" w:rsidRPr="0002679E">
        <w:rPr>
          <w:rFonts w:cs="Arial"/>
          <w:kern w:val="1"/>
          <w:lang w:eastAsia="ar-SA"/>
        </w:rPr>
        <w:t>Strefa obejmuje środkową część gminy z Parysowem jako głównym ośr</w:t>
      </w:r>
      <w:r w:rsidRPr="0002679E">
        <w:rPr>
          <w:rFonts w:cs="Arial"/>
          <w:kern w:val="1"/>
          <w:lang w:eastAsia="ar-SA"/>
        </w:rPr>
        <w:t>odkiem gminnym oraz tereny przy </w:t>
      </w:r>
      <w:r w:rsidR="00205753" w:rsidRPr="0002679E">
        <w:rPr>
          <w:rFonts w:cs="Arial"/>
          <w:kern w:val="1"/>
          <w:lang w:eastAsia="ar-SA"/>
        </w:rPr>
        <w:t>głównych szlakach komunikacyjnych tj. dr wojewódzkiej oraz drogach powiatowych nr: 3114W i 2246W.</w:t>
      </w:r>
    </w:p>
    <w:p w:rsidR="00205753" w:rsidRPr="0002679E" w:rsidRDefault="00205753" w:rsidP="001A1A0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NewRoman"/>
          <w:lang w:eastAsia="ar-SA"/>
        </w:rPr>
      </w:pPr>
    </w:p>
    <w:p w:rsidR="000A1F11" w:rsidRPr="0002679E" w:rsidRDefault="000A1F11" w:rsidP="001A1A09">
      <w:pPr>
        <w:suppressAutoHyphens/>
        <w:spacing w:after="0" w:line="240" w:lineRule="auto"/>
        <w:ind w:firstLine="284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Dodatkowo w wyżej wymienionych strefach, tereny zostały podzielone na obszary funkcjonalne:</w:t>
      </w:r>
    </w:p>
    <w:p w:rsidR="000A1F11" w:rsidRPr="0002679E" w:rsidRDefault="000A1F11" w:rsidP="00667D0B">
      <w:pPr>
        <w:suppressAutoHyphens/>
        <w:spacing w:after="0" w:line="240" w:lineRule="auto"/>
        <w:ind w:left="426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1) Ukształtowane:</w:t>
      </w:r>
    </w:p>
    <w:p w:rsidR="000A1F11" w:rsidRPr="0002679E" w:rsidRDefault="000A1F11" w:rsidP="00000556">
      <w:pPr>
        <w:suppressAutoHyphens/>
        <w:spacing w:after="0" w:line="240" w:lineRule="auto"/>
        <w:ind w:left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 xml:space="preserve">1.1. Tereny zurbanizowane zwartej zabudowy mieszkalno- usługowej – </w:t>
      </w:r>
      <w:r w:rsidRPr="0002679E">
        <w:rPr>
          <w:rFonts w:cs="Calibri"/>
          <w:bCs/>
          <w:color w:val="000000"/>
          <w:kern w:val="1"/>
          <w:lang w:eastAsia="ar-SA"/>
        </w:rPr>
        <w:t>obszary zabudowane głównych jednostek osadniczych, przeznaczone do przekształceń i uzupełnień zabudowy na cele funkcji mieszkaniowych oraz działalności gospodarczych rolniczych i nierolniczych;</w:t>
      </w:r>
    </w:p>
    <w:p w:rsidR="000A1F11" w:rsidRPr="0002679E" w:rsidRDefault="000A1F11" w:rsidP="00000556">
      <w:pPr>
        <w:suppressAutoHyphens/>
        <w:spacing w:after="0" w:line="240" w:lineRule="auto"/>
        <w:ind w:left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 xml:space="preserve">1.2. </w:t>
      </w:r>
      <w:r w:rsidRPr="0002679E">
        <w:rPr>
          <w:rFonts w:cs="Calibri"/>
          <w:color w:val="000000"/>
          <w:kern w:val="1"/>
          <w:lang w:eastAsia="ar-SA"/>
        </w:rPr>
        <w:t xml:space="preserve">Tereny zurbanizowane </w:t>
      </w:r>
      <w:r w:rsidRPr="0002679E">
        <w:rPr>
          <w:rFonts w:cs="Calibri"/>
          <w:bCs/>
          <w:color w:val="000000"/>
          <w:kern w:val="1"/>
          <w:lang w:eastAsia="ar-SA"/>
        </w:rPr>
        <w:t>zwartej zabudowy mieszkaniowej z usługami towarzyszącymi – obszary zabudowane wiejskich jednostek osadniczych, przeznaczone do przekształceń i uzupełnień zabudowy na cele funkcji mieszkaniowych oraz działalności gospodarczych rolniczych i nierolniczych;</w:t>
      </w:r>
    </w:p>
    <w:p w:rsidR="000A1F11" w:rsidRPr="0002679E" w:rsidRDefault="000A1F11" w:rsidP="00000556">
      <w:pPr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 xml:space="preserve">1.3. </w:t>
      </w:r>
      <w:r w:rsidRPr="0002679E">
        <w:rPr>
          <w:rFonts w:cs="Calibri"/>
          <w:color w:val="000000"/>
          <w:kern w:val="1"/>
          <w:lang w:eastAsia="ar-SA"/>
        </w:rPr>
        <w:t xml:space="preserve">Tereny zurbanizowane </w:t>
      </w:r>
      <w:r w:rsidRPr="0002679E">
        <w:rPr>
          <w:rFonts w:cs="Calibri"/>
          <w:bCs/>
          <w:color w:val="000000"/>
          <w:kern w:val="1"/>
          <w:lang w:eastAsia="ar-SA"/>
        </w:rPr>
        <w:t>zabudowy zagrodowej - obszary zabudowane, przeznaczone do przekształceń i uzupełnień zabudowy na cele funkcji mieszkaniowych związanych z gospodarką rolną oraz działalności gospodarczych rolniczych i nierolniczych;</w:t>
      </w:r>
    </w:p>
    <w:p w:rsidR="000A1F11" w:rsidRPr="0002679E" w:rsidRDefault="000A1F11" w:rsidP="00000556">
      <w:pPr>
        <w:suppressAutoHyphens/>
        <w:spacing w:after="0" w:line="240" w:lineRule="auto"/>
        <w:ind w:left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lastRenderedPageBreak/>
        <w:t xml:space="preserve">1.4. </w:t>
      </w:r>
      <w:r w:rsidRPr="0002679E">
        <w:rPr>
          <w:rFonts w:cs="Calibri"/>
          <w:color w:val="000000"/>
          <w:kern w:val="1"/>
          <w:lang w:eastAsia="ar-SA"/>
        </w:rPr>
        <w:t xml:space="preserve">Tereny zurbanizowane </w:t>
      </w:r>
      <w:r w:rsidRPr="0002679E">
        <w:rPr>
          <w:rFonts w:cs="Calibri"/>
          <w:bCs/>
          <w:color w:val="000000"/>
          <w:kern w:val="1"/>
          <w:lang w:eastAsia="ar-SA"/>
        </w:rPr>
        <w:t>zabudowy produkcyjnej – obszary zabudowane zakładów przemysłowych, wskazane do przekształceń, uzupełnień i rozwoju działalności gospodarczej produkcyjnej, usługowej i składowej.</w:t>
      </w:r>
    </w:p>
    <w:p w:rsidR="001A1A09" w:rsidRPr="0002679E" w:rsidRDefault="001A1A09" w:rsidP="001A1A09">
      <w:pPr>
        <w:suppressAutoHyphens/>
        <w:spacing w:after="0" w:line="240" w:lineRule="auto"/>
        <w:jc w:val="both"/>
        <w:rPr>
          <w:rFonts w:cs="Calibri"/>
          <w:color w:val="000000"/>
          <w:kern w:val="1"/>
          <w:lang w:eastAsia="ar-SA"/>
        </w:rPr>
      </w:pPr>
    </w:p>
    <w:p w:rsidR="000A1F11" w:rsidRPr="0002679E" w:rsidRDefault="000A1F11" w:rsidP="00667D0B">
      <w:pPr>
        <w:suppressAutoHyphens/>
        <w:spacing w:after="0" w:line="240" w:lineRule="auto"/>
        <w:ind w:left="426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2) Wskazane do rozwoju:</w:t>
      </w:r>
    </w:p>
    <w:p w:rsidR="000A1F11" w:rsidRPr="0002679E" w:rsidRDefault="000A1F11" w:rsidP="00000556">
      <w:pPr>
        <w:suppressAutoHyphens/>
        <w:spacing w:after="0" w:line="240" w:lineRule="auto"/>
        <w:ind w:left="284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 xml:space="preserve">2.1. Obszary wielofunkcyjne – przewidziane do rozwoju funkcji osadniczych </w:t>
      </w:r>
      <w:r w:rsidRPr="0002679E">
        <w:rPr>
          <w:rFonts w:cs="Calibri"/>
          <w:bCs/>
          <w:color w:val="000000"/>
          <w:kern w:val="1"/>
          <w:lang w:eastAsia="ar-SA"/>
        </w:rPr>
        <w:t>i gospodarczych rolniczych i nierolniczych (w tym miejsca obsługi podróżnych w otoczeniu ciągów komunikacyjnych), a także rozwoju działalności gospodarczej produkcyjnej, usługowej i składowej;</w:t>
      </w:r>
    </w:p>
    <w:p w:rsidR="000A1F11" w:rsidRPr="0002679E" w:rsidRDefault="000A1F11" w:rsidP="00000556">
      <w:pPr>
        <w:tabs>
          <w:tab w:val="left" w:pos="284"/>
          <w:tab w:val="left" w:pos="425"/>
          <w:tab w:val="left" w:pos="3472"/>
          <w:tab w:val="left" w:pos="4536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 xml:space="preserve">2.2. Obszary rozwoju zabudowy mieszkaniowej </w:t>
      </w:r>
      <w:r w:rsidRPr="0002679E">
        <w:rPr>
          <w:rFonts w:cs="Calibri"/>
          <w:bCs/>
          <w:color w:val="000000"/>
          <w:kern w:val="1"/>
          <w:lang w:eastAsia="ar-SA"/>
        </w:rPr>
        <w:t xml:space="preserve">z usługami towarzyszącymi </w:t>
      </w:r>
      <w:r w:rsidRPr="0002679E">
        <w:rPr>
          <w:rFonts w:cs="Calibri"/>
          <w:color w:val="000000"/>
          <w:kern w:val="1"/>
          <w:lang w:eastAsia="ar-SA"/>
        </w:rPr>
        <w:t xml:space="preserve">– </w:t>
      </w:r>
      <w:r w:rsidRPr="0002679E">
        <w:rPr>
          <w:rFonts w:cs="Calibri"/>
          <w:bCs/>
          <w:color w:val="000000"/>
          <w:kern w:val="1"/>
          <w:lang w:eastAsia="ar-SA"/>
        </w:rPr>
        <w:t>obszary wskazane pod zabudowę w otoczeniu obszarów zabudowanych wiejskich jednostek osadniczych, przeznaczone na cele funkcji mieszkaniowych oraz nieuciążliwych działalności gospodarczych rolniczych i nierolniczych;</w:t>
      </w:r>
    </w:p>
    <w:p w:rsidR="000A1F11" w:rsidRPr="0002679E" w:rsidRDefault="000A1F11" w:rsidP="00000556">
      <w:pPr>
        <w:tabs>
          <w:tab w:val="left" w:pos="284"/>
          <w:tab w:val="left" w:pos="425"/>
          <w:tab w:val="left" w:pos="3472"/>
          <w:tab w:val="left" w:pos="4536"/>
        </w:tabs>
        <w:suppressAutoHyphens/>
        <w:spacing w:after="0" w:line="240" w:lineRule="auto"/>
        <w:ind w:left="284"/>
        <w:jc w:val="both"/>
        <w:rPr>
          <w:rFonts w:cs="Arial"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 xml:space="preserve">2.3. Obszary rozwoju zabudowy rekreacyjnej – obszary wskazane pod zabudowę, przeznaczone na cele funkcji turystyczno- wypoczynkowych i obsługi ruchu turystycznego w tym agroturystyki. Jako uzupełniająca  przewidziana jest funkcja mieszkaniowa i zagrodowa. </w:t>
      </w:r>
    </w:p>
    <w:p w:rsidR="00205753" w:rsidRPr="0002679E" w:rsidRDefault="00205753" w:rsidP="0022569F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NewRoman"/>
          <w:lang w:eastAsia="ar-SA"/>
        </w:rPr>
      </w:pPr>
    </w:p>
    <w:p w:rsidR="0022569F" w:rsidRPr="0022569F" w:rsidRDefault="0022569F" w:rsidP="001A1A09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ar-SA"/>
        </w:rPr>
      </w:pPr>
      <w:r w:rsidRPr="0022569F">
        <w:rPr>
          <w:rFonts w:eastAsia="Times New Roman" w:cs="Times New Roman"/>
          <w:color w:val="000000"/>
          <w:lang w:eastAsia="ar-SA"/>
        </w:rPr>
        <w:t xml:space="preserve">Wskazano obszary wyłączone z zabudowy </w:t>
      </w:r>
      <w:r w:rsidR="001A1A09" w:rsidRPr="0002679E">
        <w:rPr>
          <w:rFonts w:eastAsia="Times New Roman" w:cs="Times New Roman"/>
          <w:color w:val="000000"/>
          <w:lang w:eastAsia="ar-SA"/>
        </w:rPr>
        <w:t>lub z ograniczoną możliwością zabudowy</w:t>
      </w:r>
      <w:r w:rsidRPr="0022569F">
        <w:rPr>
          <w:rFonts w:eastAsia="Times New Roman" w:cs="Times New Roman"/>
          <w:lang w:eastAsia="ar-SA"/>
        </w:rPr>
        <w:t>:</w:t>
      </w:r>
    </w:p>
    <w:p w:rsidR="0022569F" w:rsidRPr="0002679E" w:rsidRDefault="0022569F" w:rsidP="00667D0B">
      <w:pPr>
        <w:pStyle w:val="Akapitzlist"/>
        <w:numPr>
          <w:ilvl w:val="0"/>
          <w:numId w:val="34"/>
        </w:numPr>
        <w:tabs>
          <w:tab w:val="num" w:pos="1440"/>
        </w:tabs>
        <w:suppressAutoHyphens/>
        <w:spacing w:after="0" w:line="240" w:lineRule="auto"/>
        <w:ind w:left="709" w:hanging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tereny zieleni objęte formami ochrony przyrody,</w:t>
      </w:r>
    </w:p>
    <w:p w:rsidR="001A1A09" w:rsidRPr="0002679E" w:rsidRDefault="001A1A09" w:rsidP="00667D0B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tereny w granicach obszarów szczególnego zagrożenia powodzią</w:t>
      </w:r>
    </w:p>
    <w:p w:rsidR="001A1A09" w:rsidRPr="0002679E" w:rsidRDefault="001A1A09" w:rsidP="00667D0B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grunty przewidziane do zalesienia w miejscowych planach zagospodarowania przestrzennego,</w:t>
      </w:r>
    </w:p>
    <w:p w:rsidR="001A1A09" w:rsidRPr="0002679E" w:rsidRDefault="001A1A09" w:rsidP="00667D0B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tereny w pasach drogowych,</w:t>
      </w:r>
    </w:p>
    <w:p w:rsidR="0022569F" w:rsidRPr="0002679E" w:rsidRDefault="001A1A09" w:rsidP="00667D0B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284"/>
        <w:jc w:val="both"/>
        <w:rPr>
          <w:rFonts w:cs="Calibri"/>
          <w:bCs/>
          <w:color w:val="000000"/>
          <w:kern w:val="1"/>
          <w:lang w:eastAsia="ar-SA"/>
        </w:rPr>
      </w:pPr>
      <w:r w:rsidRPr="0002679E">
        <w:rPr>
          <w:rFonts w:cs="Calibri"/>
          <w:bCs/>
          <w:color w:val="000000"/>
          <w:kern w:val="1"/>
          <w:lang w:eastAsia="ar-SA"/>
        </w:rPr>
        <w:t>strefy ograniczonego użytkowania od ciągów infrastruktury technicznej,</w:t>
      </w:r>
    </w:p>
    <w:p w:rsidR="001A1A09" w:rsidRPr="0022569F" w:rsidRDefault="001A1A09" w:rsidP="001A1A09">
      <w:pPr>
        <w:suppressAutoHyphens/>
        <w:spacing w:after="0" w:line="240" w:lineRule="auto"/>
        <w:ind w:left="1440"/>
        <w:jc w:val="both"/>
        <w:rPr>
          <w:rFonts w:eastAsia="Times New Roman" w:cs="Times New Roman"/>
          <w:lang w:eastAsia="ar-SA"/>
        </w:rPr>
      </w:pPr>
    </w:p>
    <w:p w:rsidR="0022569F" w:rsidRPr="0022569F" w:rsidRDefault="0022569F" w:rsidP="0022569F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 New Roman"/>
          <w:b/>
          <w:bCs/>
          <w:lang w:eastAsia="ar-SA"/>
        </w:rPr>
      </w:pPr>
      <w:bookmarkStart w:id="13" w:name="_Toc248205821"/>
      <w:bookmarkStart w:id="14" w:name="_Toc295718181"/>
      <w:r w:rsidRPr="0022569F">
        <w:rPr>
          <w:rFonts w:eastAsia="Times New Roman" w:cs="TimesNewRoman"/>
          <w:b/>
          <w:lang w:eastAsia="ar-SA"/>
        </w:rPr>
        <w:t>OBSZARY ORAZ ZASADY OCHRONY ŚRODOWISKA I JEGO ZASOBÓW, OCHRONY PRZYRODY, KRAJOBRAZU KULTUROWEGO</w:t>
      </w:r>
      <w:bookmarkEnd w:id="13"/>
      <w:bookmarkEnd w:id="14"/>
    </w:p>
    <w:p w:rsidR="00000556" w:rsidRPr="0002679E" w:rsidRDefault="00000556" w:rsidP="00000556">
      <w:pPr>
        <w:suppressAutoHyphens/>
        <w:spacing w:after="0" w:line="360" w:lineRule="auto"/>
        <w:ind w:left="720"/>
        <w:jc w:val="both"/>
        <w:rPr>
          <w:rFonts w:cs="Calibri"/>
          <w:iCs/>
          <w:kern w:val="1"/>
          <w:lang w:eastAsia="ar-SA"/>
        </w:rPr>
      </w:pPr>
      <w:r w:rsidRPr="0002679E">
        <w:rPr>
          <w:rFonts w:cs="Calibri"/>
          <w:iCs/>
          <w:kern w:val="1"/>
          <w:lang w:eastAsia="ar-SA"/>
        </w:rPr>
        <w:t>Studium określa podstawowe komponenty środowiska przyrodniczego oraz zasady ich użytkowania i zakres ochrony</w:t>
      </w:r>
      <w:r w:rsidR="0008082D" w:rsidRPr="0002679E">
        <w:rPr>
          <w:rFonts w:cs="Calibri"/>
          <w:iCs/>
          <w:kern w:val="1"/>
          <w:lang w:eastAsia="ar-SA"/>
        </w:rPr>
        <w:t>:</w:t>
      </w:r>
    </w:p>
    <w:p w:rsidR="00000556" w:rsidRPr="0002679E" w:rsidRDefault="00000556" w:rsidP="0008082D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Calibri"/>
          <w:iCs/>
          <w:kern w:val="1"/>
          <w:lang w:eastAsia="ar-SA"/>
        </w:rPr>
      </w:pPr>
      <w:r w:rsidRPr="0002679E">
        <w:rPr>
          <w:rFonts w:cs="Calibri"/>
          <w:iCs/>
          <w:kern w:val="1"/>
          <w:lang w:eastAsia="ar-SA"/>
        </w:rPr>
        <w:t>Kompleksy leśne – użytkowanie wg ustaleń planów urządzeniowych z preferowaniem naturalnego kierunku hodowli lasu</w:t>
      </w:r>
    </w:p>
    <w:p w:rsidR="00000556" w:rsidRPr="0002679E" w:rsidRDefault="00000556" w:rsidP="0008082D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Calibri"/>
          <w:iCs/>
          <w:kern w:val="1"/>
          <w:lang w:eastAsia="ar-SA"/>
        </w:rPr>
      </w:pPr>
      <w:r w:rsidRPr="0002679E">
        <w:rPr>
          <w:rFonts w:cs="Calibri"/>
          <w:iCs/>
          <w:kern w:val="1"/>
          <w:lang w:eastAsia="ar-SA"/>
        </w:rPr>
        <w:t>Gleby gruntów ornych – użytkowanie rolnicze preferowane dla gleb III i IV klasy bonitacyjnej. Ograniczenia przeznaczenia tych gleb (szczególnie klasy III) na cele nierolnicze. Gleby klasy V i VI w pierwszej kolejności przeznaczyć na cele nierolnicze, głównie pod zalesienie.</w:t>
      </w:r>
    </w:p>
    <w:p w:rsidR="00000556" w:rsidRPr="0002679E" w:rsidRDefault="00000556" w:rsidP="0008082D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Calibri"/>
          <w:iCs/>
          <w:kern w:val="1"/>
          <w:lang w:eastAsia="ar-SA"/>
        </w:rPr>
      </w:pPr>
      <w:r w:rsidRPr="0002679E">
        <w:rPr>
          <w:rFonts w:cs="Calibri"/>
          <w:iCs/>
          <w:kern w:val="1"/>
          <w:lang w:eastAsia="ar-SA"/>
        </w:rPr>
        <w:t>Użytki zielone – preferowane dotychczasowe użytkowanie. Dotyczy to szczególnie użytków zielonych na glebach pochodzenia organicznego. Unikać melioracji polegającej tylko na odwodnieniu.</w:t>
      </w:r>
    </w:p>
    <w:p w:rsidR="00000556" w:rsidRPr="0002679E" w:rsidRDefault="00000556" w:rsidP="0008082D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Calibri"/>
          <w:kern w:val="1"/>
          <w:lang w:eastAsia="ar-SA"/>
        </w:rPr>
      </w:pPr>
      <w:r w:rsidRPr="0002679E">
        <w:rPr>
          <w:rFonts w:cs="Calibri"/>
          <w:iCs/>
          <w:kern w:val="1"/>
          <w:lang w:eastAsia="ar-SA"/>
        </w:rPr>
        <w:t>Wody płynące: rzeki, cieki i rowy – chronić przed zrzutami ścieków nieoczyszczonych. Stosować obudowę biologiczną.</w:t>
      </w:r>
    </w:p>
    <w:p w:rsidR="00000556" w:rsidRPr="0002679E" w:rsidRDefault="00000556" w:rsidP="00000556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ar-SA"/>
        </w:rPr>
      </w:pP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15" w:name="_Toc248205822"/>
      <w:bookmarkStart w:id="16" w:name="_Toc295718182"/>
      <w:r w:rsidRPr="0022569F">
        <w:rPr>
          <w:rFonts w:eastAsia="Times New Roman" w:cs="TimesNewRoman"/>
          <w:b/>
          <w:lang w:eastAsia="ar-SA"/>
        </w:rPr>
        <w:t>OBSZARY I ZASADY OCHRONY DZIEDZICTWA KULTUROWEGO I ZABYTKÓW ORAZ DÓBR KULTURY WSPÓŁCZESNEJ</w:t>
      </w:r>
      <w:bookmarkEnd w:id="15"/>
      <w:bookmarkEnd w:id="16"/>
    </w:p>
    <w:p w:rsidR="0060149A" w:rsidRPr="00667D0B" w:rsidRDefault="00667D0B" w:rsidP="00196398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>W Studium zapewnia si</w:t>
      </w:r>
      <w:r w:rsidR="0022569F" w:rsidRPr="00667D0B">
        <w:rPr>
          <w:rFonts w:eastAsia="TimesNewRoman" w:cs="TimesNewRoman"/>
          <w:color w:val="000000"/>
          <w:lang w:eastAsia="ar-SA"/>
        </w:rPr>
        <w:t xml:space="preserve">ę </w:t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>ochron</w:t>
      </w:r>
      <w:r w:rsidR="0022569F" w:rsidRPr="00667D0B">
        <w:rPr>
          <w:rFonts w:eastAsia="TimesNewRoman" w:cs="TimesNewRoman"/>
          <w:color w:val="000000"/>
          <w:lang w:eastAsia="ar-SA"/>
        </w:rPr>
        <w:t xml:space="preserve">ę </w:t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 xml:space="preserve">krajobrazu kulturowego i zabytków. </w:t>
      </w:r>
    </w:p>
    <w:p w:rsidR="0060149A" w:rsidRPr="0002679E" w:rsidRDefault="00667D0B" w:rsidP="0060149A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lastRenderedPageBreak/>
        <w:tab/>
      </w:r>
      <w:r w:rsidR="0060149A" w:rsidRPr="0002679E">
        <w:rPr>
          <w:rFonts w:eastAsia="Times New Roman" w:cs="Times New Roman"/>
          <w:color w:val="000000"/>
          <w:lang w:eastAsia="ar-SA"/>
        </w:rPr>
        <w:t xml:space="preserve">Studium wyróżnia sześć stref ochrony konserwatorskiej dla obiektów zabytkowych </w:t>
      </w:r>
      <w:r w:rsidR="00B8409B" w:rsidRPr="0002679E">
        <w:rPr>
          <w:rFonts w:eastAsia="Times New Roman" w:cs="Times New Roman"/>
          <w:color w:val="000000"/>
          <w:lang w:eastAsia="ar-SA"/>
        </w:rPr>
        <w:t xml:space="preserve">oraz stanowisk archeologicznych w których wprowadza wytyczne do planów miejscowych. Ponadto wskazuje obiekty objęte Gminną Ewidencją Zabytków oraz wytyczne do zagospodarowania </w:t>
      </w:r>
      <w:r w:rsidR="00196398" w:rsidRPr="0002679E">
        <w:rPr>
          <w:rFonts w:eastAsia="Times New Roman" w:cs="Times New Roman"/>
          <w:color w:val="000000"/>
          <w:lang w:eastAsia="ar-SA"/>
        </w:rPr>
        <w:t xml:space="preserve">historycznych </w:t>
      </w:r>
      <w:r w:rsidR="00B8409B" w:rsidRPr="0002679E">
        <w:rPr>
          <w:rFonts w:eastAsia="Times New Roman" w:cs="Times New Roman"/>
          <w:color w:val="000000"/>
          <w:lang w:eastAsia="ar-SA"/>
        </w:rPr>
        <w:t xml:space="preserve">układów przestrzennych. </w:t>
      </w:r>
      <w:r w:rsidR="00196398" w:rsidRPr="0002679E">
        <w:rPr>
          <w:rFonts w:eastAsia="Times New Roman" w:cs="Times New Roman"/>
          <w:color w:val="000000"/>
          <w:lang w:eastAsia="ar-SA"/>
        </w:rPr>
        <w:t>Obiekty wymienione w dziale IV Uwarunkowań Rozwoju Gminy, podlegają ochronie konserwatorskiej z tytułu przepisów ustawy o ochronie zabytków i opiece nad zabytkami.</w:t>
      </w: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17" w:name="_Toc248205823"/>
      <w:bookmarkStart w:id="18" w:name="_Toc295718183"/>
      <w:r w:rsidRPr="0022569F">
        <w:rPr>
          <w:rFonts w:eastAsia="Times New Roman" w:cs="TimesNewRoman"/>
          <w:b/>
          <w:lang w:eastAsia="ar-SA"/>
        </w:rPr>
        <w:t>KIERUNKI ROZWOJU SYSTEMÓW KOMUNIKACJI I INFRASTRUKTURY TECHNICZNEJ</w:t>
      </w:r>
      <w:bookmarkEnd w:id="17"/>
      <w:bookmarkEnd w:id="18"/>
    </w:p>
    <w:p w:rsidR="0022569F" w:rsidRPr="00667D0B" w:rsidRDefault="00667D0B" w:rsidP="00476741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Zapewniono wła</w:t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>ś</w:t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 xml:space="preserve">ciwy rozwój infrastruktury komunikacyjnej (drogowej). </w:t>
      </w:r>
      <w:r w:rsidR="00476741" w:rsidRPr="0002679E">
        <w:rPr>
          <w:rFonts w:eastAsia="Times New Roman" w:cs="Times New Roman"/>
          <w:bCs/>
          <w:color w:val="000000"/>
          <w:lang w:eastAsia="ar-SA"/>
        </w:rPr>
        <w:t xml:space="preserve">Układ drogowy jest ukształtowany w sposób zapewniający obsługę gminy. W studium wskazuje się jedynie </w:t>
      </w:r>
      <w:proofErr w:type="spellStart"/>
      <w:r w:rsidR="00476741" w:rsidRPr="0002679E">
        <w:rPr>
          <w:rFonts w:eastAsia="Times New Roman" w:cs="Times New Roman"/>
          <w:bCs/>
          <w:color w:val="000000"/>
          <w:lang w:eastAsia="ar-SA"/>
        </w:rPr>
        <w:t>suksesywną</w:t>
      </w:r>
      <w:proofErr w:type="spellEnd"/>
      <w:r w:rsidR="00476741" w:rsidRPr="0002679E">
        <w:rPr>
          <w:rFonts w:eastAsia="Times New Roman" w:cs="Times New Roman"/>
          <w:bCs/>
          <w:color w:val="000000"/>
          <w:lang w:eastAsia="ar-SA"/>
        </w:rPr>
        <w:t xml:space="preserve"> modernizację układu komunikacyjnego. Rozbudowie podlegać będzie natomiast układ komunikacji rowerowej oraz kolejowej </w:t>
      </w:r>
    </w:p>
    <w:p w:rsidR="0022569F" w:rsidRPr="00667D0B" w:rsidRDefault="0022569F" w:rsidP="00476741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lang w:eastAsia="ar-SA"/>
        </w:rPr>
      </w:pPr>
      <w:r w:rsidRPr="0022569F">
        <w:rPr>
          <w:rFonts w:eastAsia="Times New Roman" w:cs="Times New Roman"/>
          <w:bCs/>
          <w:color w:val="000000"/>
          <w:lang w:eastAsia="ar-SA"/>
        </w:rPr>
        <w:t>Zapewniono w Studium wła</w:t>
      </w:r>
      <w:r w:rsidRPr="00667D0B">
        <w:rPr>
          <w:rFonts w:eastAsia="Times New Roman" w:cs="Times New Roman"/>
          <w:bCs/>
          <w:color w:val="000000"/>
          <w:lang w:eastAsia="ar-SA"/>
        </w:rPr>
        <w:t>ś</w:t>
      </w:r>
      <w:r w:rsidRPr="0022569F">
        <w:rPr>
          <w:rFonts w:eastAsia="Times New Roman" w:cs="Times New Roman"/>
          <w:bCs/>
          <w:color w:val="000000"/>
          <w:lang w:eastAsia="ar-SA"/>
        </w:rPr>
        <w:t xml:space="preserve">ciwy rozwój infrastruktury technicznej. </w:t>
      </w:r>
      <w:r w:rsidRPr="00667D0B">
        <w:rPr>
          <w:rFonts w:eastAsia="Times New Roman" w:cs="Times New Roman"/>
          <w:bCs/>
          <w:color w:val="000000"/>
          <w:lang w:eastAsia="ar-SA"/>
        </w:rPr>
        <w:t xml:space="preserve">Jest to kontynuacja realizowanych inwestycji z zakresu infrastruktury technicznej, </w:t>
      </w:r>
      <w:r w:rsidR="00476741" w:rsidRPr="00667D0B">
        <w:rPr>
          <w:rFonts w:eastAsia="Times New Roman" w:cs="Times New Roman"/>
          <w:bCs/>
          <w:color w:val="000000"/>
          <w:lang w:eastAsia="ar-SA"/>
        </w:rPr>
        <w:t>z głównym naciskiem na rozbudowę systemu kanalizacji sanitarnej</w:t>
      </w:r>
      <w:r w:rsidRPr="00667D0B">
        <w:rPr>
          <w:rFonts w:eastAsia="Times New Roman" w:cs="Times New Roman"/>
          <w:bCs/>
          <w:color w:val="000000"/>
          <w:lang w:eastAsia="ar-SA"/>
        </w:rPr>
        <w:t>.</w:t>
      </w: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19" w:name="_Toc248205824"/>
      <w:bookmarkStart w:id="20" w:name="_Toc295718184"/>
      <w:r w:rsidRPr="0022569F">
        <w:rPr>
          <w:rFonts w:eastAsia="Times New Roman" w:cs="TimesNewRoman"/>
          <w:b/>
          <w:lang w:eastAsia="ar-SA"/>
        </w:rPr>
        <w:t>OBSZARY, NA KTÓRYCH ROZMIESZCZONE BĘDĄ INWESTYCJE CELU PUBLICZNEGO O ZNACZENIU LOKALNYM</w:t>
      </w:r>
      <w:bookmarkEnd w:id="19"/>
      <w:bookmarkEnd w:id="20"/>
      <w:r w:rsidR="00476741" w:rsidRPr="0002679E">
        <w:rPr>
          <w:rFonts w:eastAsia="Times New Roman" w:cs="TimesNewRoman"/>
          <w:b/>
          <w:lang w:eastAsia="ar-SA"/>
        </w:rPr>
        <w:t xml:space="preserve"> I PONADLOKALNYM</w:t>
      </w:r>
    </w:p>
    <w:p w:rsidR="0022569F" w:rsidRPr="0002679E" w:rsidRDefault="00667D0B" w:rsidP="00667D0B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476741" w:rsidRPr="0002679E">
        <w:rPr>
          <w:rFonts w:eastAsia="Times New Roman" w:cs="Times New Roman"/>
          <w:bCs/>
          <w:color w:val="000000"/>
          <w:lang w:eastAsia="ar-SA"/>
        </w:rPr>
        <w:t>W</w:t>
      </w:r>
      <w:r w:rsidR="0022569F" w:rsidRPr="0022569F">
        <w:rPr>
          <w:rFonts w:eastAsia="Times New Roman" w:cs="Times New Roman"/>
          <w:color w:val="000000"/>
          <w:lang w:eastAsia="ar-SA"/>
        </w:rPr>
        <w:t xml:space="preserve"> tre</w:t>
      </w:r>
      <w:r w:rsidR="0022569F" w:rsidRPr="0022569F">
        <w:rPr>
          <w:rFonts w:eastAsia="TimesNewRoman" w:cs="TimesNewRoman"/>
          <w:color w:val="000000"/>
          <w:lang w:eastAsia="ar-SA"/>
        </w:rPr>
        <w:t>ś</w:t>
      </w:r>
      <w:r w:rsidR="0022569F" w:rsidRPr="0022569F">
        <w:rPr>
          <w:rFonts w:eastAsia="Times New Roman" w:cs="Times New Roman"/>
          <w:color w:val="000000"/>
          <w:lang w:eastAsia="ar-SA"/>
        </w:rPr>
        <w:t>ci Studium zawarto wszystkie obiekty i tereny stanowi</w:t>
      </w:r>
      <w:r w:rsidR="0022569F" w:rsidRPr="0022569F">
        <w:rPr>
          <w:rFonts w:eastAsia="TimesNewRoman" w:cs="TimesNewRoman"/>
          <w:color w:val="000000"/>
          <w:lang w:eastAsia="ar-SA"/>
        </w:rPr>
        <w:t>ą</w:t>
      </w:r>
      <w:r w:rsidR="0022569F" w:rsidRPr="0022569F">
        <w:rPr>
          <w:rFonts w:eastAsia="Times New Roman" w:cs="Times New Roman"/>
          <w:color w:val="000000"/>
          <w:lang w:eastAsia="ar-SA"/>
        </w:rPr>
        <w:t>ce cel publiczny lokalny i ponadlokalny.</w:t>
      </w:r>
      <w:r w:rsidR="00476741" w:rsidRPr="0002679E">
        <w:rPr>
          <w:rFonts w:eastAsia="Times New Roman" w:cs="Times New Roman"/>
          <w:color w:val="000000"/>
          <w:lang w:eastAsia="ar-SA"/>
        </w:rPr>
        <w:t xml:space="preserve"> Do głównych celów ponadlokalnych należą:</w:t>
      </w:r>
    </w:p>
    <w:p w:rsidR="00476741" w:rsidRPr="0002679E" w:rsidRDefault="00476741" w:rsidP="00667D0B">
      <w:pPr>
        <w:numPr>
          <w:ilvl w:val="0"/>
          <w:numId w:val="36"/>
        </w:numPr>
        <w:suppressAutoHyphens/>
        <w:spacing w:after="0"/>
        <w:ind w:left="360" w:firstLine="0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przebudowa drogi wojewódzkiej nr 805 relacji Warszawice – Osieck – Pilawa – Parysów – Wilchta do parametrów klasy G;</w:t>
      </w:r>
    </w:p>
    <w:p w:rsidR="00476741" w:rsidRPr="0002679E" w:rsidRDefault="00476741" w:rsidP="00667D0B">
      <w:pPr>
        <w:numPr>
          <w:ilvl w:val="0"/>
          <w:numId w:val="36"/>
        </w:numPr>
        <w:suppressAutoHyphens/>
        <w:spacing w:after="0"/>
        <w:ind w:left="360" w:firstLine="0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kompleksowa przebudowa linii kolejowej nr 12 Pilawa – Łuków, docelowo do prędkości 160 km/h dla pociągów pasażerskich i prędkości 120 km/h dla pociągów towarowych;</w:t>
      </w:r>
    </w:p>
    <w:p w:rsidR="00476741" w:rsidRPr="0002679E" w:rsidRDefault="00476741" w:rsidP="00667D0B">
      <w:pPr>
        <w:numPr>
          <w:ilvl w:val="0"/>
          <w:numId w:val="36"/>
        </w:numPr>
        <w:suppressAutoHyphens/>
        <w:spacing w:after="0"/>
        <w:ind w:left="360" w:firstLine="0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modernizacja sieci elektroenergetycznej wysokiego napięcia;</w:t>
      </w:r>
    </w:p>
    <w:p w:rsidR="00476741" w:rsidRPr="0002679E" w:rsidRDefault="00476741" w:rsidP="00667D0B">
      <w:pPr>
        <w:numPr>
          <w:ilvl w:val="0"/>
          <w:numId w:val="36"/>
        </w:numPr>
        <w:suppressAutoHyphens/>
        <w:spacing w:after="0"/>
        <w:ind w:left="360" w:firstLine="0"/>
        <w:jc w:val="both"/>
        <w:rPr>
          <w:rFonts w:cs="Calibri"/>
          <w:color w:val="000000"/>
          <w:kern w:val="1"/>
          <w:lang w:eastAsia="ar-SA"/>
        </w:rPr>
      </w:pPr>
      <w:r w:rsidRPr="0002679E">
        <w:rPr>
          <w:rFonts w:cs="Calibri"/>
          <w:color w:val="000000"/>
          <w:kern w:val="1"/>
          <w:lang w:eastAsia="ar-SA"/>
        </w:rPr>
        <w:t>modernizacja i rozbudowa sieci gazociągowej wysokiego ciśnienia;</w:t>
      </w:r>
    </w:p>
    <w:p w:rsidR="00476741" w:rsidRPr="0022569F" w:rsidRDefault="00476741" w:rsidP="00476741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lang w:eastAsia="ar-SA"/>
        </w:rPr>
      </w:pP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21" w:name="_Toc248205826"/>
      <w:bookmarkStart w:id="22" w:name="_Toc295718185"/>
      <w:r w:rsidRPr="0022569F">
        <w:rPr>
          <w:rFonts w:eastAsia="Times New Roman" w:cs="TimesNewRoman"/>
          <w:b/>
          <w:lang w:eastAsia="ar-SA"/>
        </w:rPr>
        <w:t xml:space="preserve">OBSZARY, DLA KTÓRYCH OBOWIĄZKOWE JEST SPORZĄDZENIE MIEJSCOWEGO PLANU ZAGOSPODAROWANIA PRZESTRZENNEGO NA PODSTAWIE PRZEPISÓW ODRĘBNYCH, W TYM OBSZARY WYMAGAJĄCE PRZEPROWADZENIA SCALEŃ I PODZIAŁU NIERUCHOMOŚCI, A TAKŻE OBSZARY ROZMIESZCZENIA OBIEKTÓW HANDLOWYCH O POWIERZCHNI SPRZEDAŻY POWYŻEJ </w:t>
      </w:r>
      <w:smartTag w:uri="urn:schemas-microsoft-com:office:smarttags" w:element="metricconverter">
        <w:smartTagPr>
          <w:attr w:name="ProductID" w:val="2000 m2"/>
        </w:smartTagPr>
        <w:r w:rsidRPr="0022569F">
          <w:rPr>
            <w:rFonts w:eastAsia="Times New Roman" w:cs="TimesNewRoman"/>
            <w:b/>
            <w:lang w:eastAsia="ar-SA"/>
          </w:rPr>
          <w:t>2000 m</w:t>
        </w:r>
        <w:r w:rsidRPr="00667D0B">
          <w:rPr>
            <w:rFonts w:eastAsia="Times New Roman" w:cs="TimesNewRoman"/>
            <w:b/>
            <w:lang w:eastAsia="ar-SA"/>
          </w:rPr>
          <w:t>2</w:t>
        </w:r>
      </w:smartTag>
      <w:r w:rsidRPr="0022569F">
        <w:rPr>
          <w:rFonts w:eastAsia="Times New Roman" w:cs="TimesNewRoman"/>
          <w:b/>
          <w:lang w:eastAsia="ar-SA"/>
        </w:rPr>
        <w:t xml:space="preserve"> ORAZ OBSZARY PRZESTRZENI PUBLICZNEJ</w:t>
      </w:r>
      <w:bookmarkEnd w:id="21"/>
      <w:bookmarkEnd w:id="22"/>
    </w:p>
    <w:p w:rsidR="0022569F" w:rsidRPr="00667D0B" w:rsidRDefault="00667D0B" w:rsidP="00667D0B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lang w:eastAsia="ar-SA"/>
        </w:rPr>
      </w:pPr>
      <w:bookmarkStart w:id="23" w:name="_Toc248205827"/>
      <w:r>
        <w:rPr>
          <w:rFonts w:eastAsia="Times New Roman" w:cs="Times New Roman"/>
          <w:bCs/>
          <w:color w:val="000000"/>
          <w:lang w:eastAsia="ar-SA"/>
        </w:rPr>
        <w:tab/>
      </w:r>
      <w:r w:rsidR="00476741" w:rsidRPr="00667D0B">
        <w:rPr>
          <w:rFonts w:eastAsia="Times New Roman" w:cs="Times New Roman"/>
          <w:bCs/>
          <w:color w:val="000000"/>
          <w:lang w:eastAsia="ar-SA"/>
        </w:rPr>
        <w:t>Na terenie gminy nie wyznacza się obszarów, dla których sporządzenie miejscowych planów jest obowiązkowe na podstawie przepisów odrębnych, obszarów wymagających scaleń i podziału nieruchomości, obszarów przestrzeni publicznej oraz obszarów  pod lokalizację obiektów handlowych o powierzchni sprzedaży powyżej 2000 m2.</w:t>
      </w: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24" w:name="_Toc295718186"/>
      <w:r w:rsidRPr="0022569F">
        <w:rPr>
          <w:rFonts w:eastAsia="Times New Roman" w:cs="TimesNewRoman"/>
          <w:b/>
          <w:lang w:eastAsia="ar-SA"/>
        </w:rPr>
        <w:t>OBSZARY, DLA KTÓRYCH GMINA ZAMIERZA SPORZĄDZIĆ MIEJSCOWY PLAN ZAGOSPODAROWANIA PRZESTRZENNEGO W TYM OBSZARY WYMAGAJĄCE ZMIANY PRZEZNACZENIA GRUNTÓW ROLNYCH I LEŚNYCH NA CELE NIEROLNICZE I NIELEŚNE</w:t>
      </w:r>
      <w:bookmarkEnd w:id="23"/>
      <w:bookmarkEnd w:id="24"/>
    </w:p>
    <w:p w:rsidR="0022569F" w:rsidRPr="00667D0B" w:rsidRDefault="00667D0B" w:rsidP="00072BFE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>Studium wskazuje tereny wymagające zmiany w miejscowym planie zagospodarowania przestrzennego</w:t>
      </w:r>
      <w:r w:rsidR="00072BFE" w:rsidRPr="00667D0B">
        <w:rPr>
          <w:rFonts w:eastAsia="Times New Roman" w:cs="Times New Roman"/>
          <w:bCs/>
          <w:color w:val="000000"/>
          <w:lang w:eastAsia="ar-SA"/>
        </w:rPr>
        <w:t xml:space="preserve"> w zakresie terenów:</w:t>
      </w:r>
    </w:p>
    <w:p w:rsidR="00072BFE" w:rsidRPr="0002679E" w:rsidRDefault="00072BFE" w:rsidP="00667D0B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ar-SA"/>
        </w:rPr>
      </w:pPr>
      <w:r w:rsidRPr="0002679E">
        <w:rPr>
          <w:rFonts w:eastAsia="Times New Roman" w:cs="Times New Roman"/>
          <w:lang w:eastAsia="ar-SA"/>
        </w:rPr>
        <w:t>przewidzianych do rozwoju zabudowy,</w:t>
      </w:r>
    </w:p>
    <w:p w:rsidR="00072BFE" w:rsidRPr="0002679E" w:rsidRDefault="00072BFE" w:rsidP="00667D0B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ar-SA"/>
        </w:rPr>
      </w:pPr>
      <w:r w:rsidRPr="0002679E">
        <w:rPr>
          <w:rFonts w:eastAsia="Times New Roman" w:cs="Times New Roman"/>
          <w:lang w:eastAsia="ar-SA"/>
        </w:rPr>
        <w:t>złóż kruszywa naturalnego,</w:t>
      </w:r>
    </w:p>
    <w:p w:rsidR="00072BFE" w:rsidRPr="0022569F" w:rsidRDefault="00072BFE" w:rsidP="00072BFE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NewRoman"/>
          <w:b/>
          <w:lang w:eastAsia="ar-SA"/>
        </w:rPr>
      </w:pPr>
    </w:p>
    <w:p w:rsidR="0022569F" w:rsidRPr="00667D0B" w:rsidRDefault="0022569F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25" w:name="_Toc248205828"/>
      <w:bookmarkStart w:id="26" w:name="_Toc295718187"/>
      <w:r w:rsidRPr="0022569F">
        <w:rPr>
          <w:rFonts w:eastAsia="Times New Roman" w:cs="TimesNewRoman"/>
          <w:b/>
          <w:lang w:eastAsia="ar-SA"/>
        </w:rPr>
        <w:lastRenderedPageBreak/>
        <w:t>KIERUNKI I ZASADY KSZTAŁTOWANIA ROLNICZEJ I LEŚNEJ PRZESTRZENI PRODUKCYJNEJ</w:t>
      </w:r>
      <w:bookmarkEnd w:id="25"/>
      <w:bookmarkEnd w:id="26"/>
    </w:p>
    <w:p w:rsidR="0022569F" w:rsidRPr="0022569F" w:rsidRDefault="00667D0B" w:rsidP="00072BFE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W Studium zapewnia si</w:t>
      </w:r>
      <w:r w:rsidR="0022569F" w:rsidRPr="0022569F">
        <w:rPr>
          <w:rFonts w:eastAsia="TimesNewRoman" w:cs="TimesNewRoman"/>
          <w:color w:val="000000"/>
          <w:lang w:eastAsia="ar-SA"/>
        </w:rPr>
        <w:t xml:space="preserve">ę </w:t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ochron</w:t>
      </w:r>
      <w:r w:rsidR="0022569F" w:rsidRPr="0022569F">
        <w:rPr>
          <w:rFonts w:eastAsia="TimesNewRoman" w:cs="TimesNewRoman"/>
          <w:color w:val="000000"/>
          <w:lang w:eastAsia="ar-SA"/>
        </w:rPr>
        <w:t xml:space="preserve">ę </w:t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terenów le</w:t>
      </w:r>
      <w:r w:rsidR="0022569F" w:rsidRPr="0022569F">
        <w:rPr>
          <w:rFonts w:eastAsia="TimesNewRoman" w:cs="TimesNewRoman"/>
          <w:color w:val="000000"/>
          <w:lang w:eastAsia="ar-SA"/>
        </w:rPr>
        <w:t>ś</w:t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nych</w:t>
      </w:r>
      <w:r w:rsidR="00072BFE" w:rsidRPr="0002679E">
        <w:rPr>
          <w:rFonts w:eastAsia="Times New Roman" w:cs="Times New Roman"/>
          <w:bCs/>
          <w:color w:val="000000"/>
          <w:lang w:eastAsia="ar-SA"/>
        </w:rPr>
        <w:t xml:space="preserve"> poprzez zachowanie zwartych kompleksów leśnych</w:t>
      </w:r>
      <w:r w:rsidR="0022569F" w:rsidRPr="0022569F">
        <w:rPr>
          <w:rFonts w:eastAsia="Times New Roman" w:cs="Times New Roman"/>
          <w:bCs/>
          <w:color w:val="000000"/>
          <w:lang w:eastAsia="ar-SA"/>
        </w:rPr>
        <w:t>.</w:t>
      </w:r>
    </w:p>
    <w:p w:rsidR="00072BFE" w:rsidRPr="0002679E" w:rsidRDefault="00667D0B" w:rsidP="00072BFE">
      <w:pPr>
        <w:suppressAutoHyphens/>
        <w:spacing w:after="0" w:line="240" w:lineRule="auto"/>
        <w:ind w:left="360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Cs/>
          <w:color w:val="000000"/>
          <w:lang w:eastAsia="ar-SA"/>
        </w:rPr>
        <w:tab/>
      </w:r>
      <w:r w:rsidR="00072BFE" w:rsidRPr="0022569F">
        <w:rPr>
          <w:rFonts w:eastAsia="Times New Roman" w:cs="Times New Roman"/>
          <w:bCs/>
          <w:color w:val="000000"/>
          <w:lang w:eastAsia="ar-SA"/>
        </w:rPr>
        <w:t>W Studium zapewnia si</w:t>
      </w:r>
      <w:r w:rsidR="00072BFE" w:rsidRPr="0022569F">
        <w:rPr>
          <w:rFonts w:eastAsia="TimesNewRoman" w:cs="TimesNewRoman"/>
          <w:color w:val="000000"/>
          <w:lang w:eastAsia="ar-SA"/>
        </w:rPr>
        <w:t xml:space="preserve">ę </w:t>
      </w:r>
      <w:r w:rsidR="00072BFE" w:rsidRPr="0022569F">
        <w:rPr>
          <w:rFonts w:eastAsia="Times New Roman" w:cs="Times New Roman"/>
          <w:bCs/>
          <w:color w:val="000000"/>
          <w:lang w:eastAsia="ar-SA"/>
        </w:rPr>
        <w:t>ochron</w:t>
      </w:r>
      <w:r w:rsidR="00072BFE" w:rsidRPr="0022569F">
        <w:rPr>
          <w:rFonts w:eastAsia="TimesNewRoman" w:cs="TimesNewRoman"/>
          <w:color w:val="000000"/>
          <w:lang w:eastAsia="ar-SA"/>
        </w:rPr>
        <w:t xml:space="preserve">ę </w:t>
      </w:r>
      <w:r w:rsidR="00072BFE" w:rsidRPr="0022569F">
        <w:rPr>
          <w:rFonts w:eastAsia="Times New Roman" w:cs="Times New Roman"/>
          <w:bCs/>
          <w:color w:val="000000"/>
          <w:lang w:eastAsia="ar-SA"/>
        </w:rPr>
        <w:t>terenów</w:t>
      </w:r>
      <w:r w:rsidR="00072BFE" w:rsidRPr="0002679E">
        <w:rPr>
          <w:rFonts w:eastAsia="Times New Roman" w:cs="Times New Roman"/>
          <w:bCs/>
          <w:color w:val="000000"/>
          <w:lang w:eastAsia="ar-SA"/>
        </w:rPr>
        <w:t xml:space="preserve"> rolnych poprzez objęcie ochroną przed zmianą na cele nierolnicze terenów szczególnie cennych dla rozwoju rolnictwa oraz przez ukierunkowanie rozwoju zabudowy jako kontynuację istniejących jednostek osadniczych.</w:t>
      </w:r>
    </w:p>
    <w:p w:rsidR="0022569F" w:rsidRPr="00667D0B" w:rsidRDefault="00072BFE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27" w:name="_Toc446421631"/>
      <w:r w:rsidRPr="0002679E">
        <w:rPr>
          <w:rFonts w:eastAsia="Times New Roman" w:cs="TimesNewRoman"/>
          <w:b/>
          <w:lang w:eastAsia="ar-SA"/>
        </w:rPr>
        <w:t xml:space="preserve"> OBSZARY SZCZEGÓLNEGO ZAGROŻENIA POWODZIĄ ORAZ OSUWANIA SIĘ MAS ZIEMNYCH</w:t>
      </w:r>
      <w:bookmarkEnd w:id="27"/>
    </w:p>
    <w:p w:rsidR="0022569F" w:rsidRDefault="00667D0B" w:rsidP="00667D0B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ab/>
      </w:r>
      <w:r w:rsidR="0022569F" w:rsidRPr="0022569F">
        <w:rPr>
          <w:rFonts w:eastAsia="Times New Roman" w:cs="Times New Roman"/>
          <w:color w:val="000000"/>
          <w:lang w:eastAsia="ar-SA"/>
        </w:rPr>
        <w:t>W tek</w:t>
      </w:r>
      <w:r w:rsidR="0022569F" w:rsidRPr="0022569F">
        <w:rPr>
          <w:rFonts w:eastAsia="TimesNewRoman" w:cs="TimesNewRoman"/>
          <w:color w:val="000000"/>
          <w:lang w:eastAsia="ar-SA"/>
        </w:rPr>
        <w:t>ś</w:t>
      </w:r>
      <w:r w:rsidR="0022569F" w:rsidRPr="0022569F">
        <w:rPr>
          <w:rFonts w:eastAsia="Times New Roman" w:cs="Times New Roman"/>
          <w:color w:val="000000"/>
          <w:lang w:eastAsia="ar-SA"/>
        </w:rPr>
        <w:t xml:space="preserve">cie Studium i na rysunkach wskazano </w:t>
      </w:r>
      <w:r w:rsidR="00072BFE" w:rsidRPr="0002679E">
        <w:rPr>
          <w:rFonts w:eastAsia="Times New Roman" w:cs="Times New Roman"/>
          <w:color w:val="000000"/>
          <w:lang w:eastAsia="ar-SA"/>
        </w:rPr>
        <w:t>szczególnego zagrożenia powodzią</w:t>
      </w:r>
      <w:r w:rsidR="0022569F" w:rsidRPr="0022569F">
        <w:rPr>
          <w:rFonts w:eastAsia="Times New Roman" w:cs="Times New Roman"/>
          <w:color w:val="000000"/>
          <w:lang w:eastAsia="ar-SA"/>
        </w:rPr>
        <w:t>, wskazano potrzeby ograniczenia inwestowania na tych obszarach w tym ograniczenia zabudowy.</w:t>
      </w:r>
    </w:p>
    <w:p w:rsidR="00667D0B" w:rsidRPr="00193656" w:rsidRDefault="00667D0B" w:rsidP="00667D0B">
      <w:pPr>
        <w:tabs>
          <w:tab w:val="left" w:pos="0"/>
        </w:tabs>
        <w:suppressAutoHyphens/>
        <w:ind w:firstLine="284"/>
        <w:jc w:val="both"/>
        <w:rPr>
          <w:rFonts w:ascii="Calibri" w:hAnsi="Calibri" w:cs="Calibri"/>
          <w:kern w:val="1"/>
          <w:lang w:eastAsia="ar-SA"/>
        </w:rPr>
      </w:pPr>
      <w:r>
        <w:rPr>
          <w:rFonts w:ascii="Calibri" w:hAnsi="Calibri" w:cs="Calibri"/>
          <w:kern w:val="1"/>
          <w:lang w:eastAsia="ar-SA"/>
        </w:rPr>
        <w:tab/>
      </w:r>
      <w:r w:rsidRPr="00193656">
        <w:rPr>
          <w:rFonts w:ascii="Calibri" w:hAnsi="Calibri" w:cs="Calibri"/>
          <w:kern w:val="1"/>
          <w:lang w:eastAsia="ar-SA"/>
        </w:rPr>
        <w:t>Na terenie gminy nie zinwentaryzowano obszarów osuwania się mas ziemnych.</w:t>
      </w:r>
    </w:p>
    <w:p w:rsidR="0022569F" w:rsidRPr="0022569F" w:rsidRDefault="0002679E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28" w:name="_Toc248205830"/>
      <w:bookmarkStart w:id="29" w:name="_Toc295718189"/>
      <w:r w:rsidRPr="0002679E">
        <w:rPr>
          <w:rFonts w:eastAsia="Times New Roman" w:cs="TimesNewRoman"/>
          <w:b/>
          <w:lang w:eastAsia="ar-SA"/>
        </w:rPr>
        <w:t xml:space="preserve"> </w:t>
      </w:r>
      <w:r w:rsidR="0022569F" w:rsidRPr="0022569F">
        <w:rPr>
          <w:rFonts w:eastAsia="Times New Roman" w:cs="TimesNewRoman"/>
          <w:b/>
          <w:lang w:eastAsia="ar-SA"/>
        </w:rPr>
        <w:t>OBIEKTY LUB OBSZARY, DLA KTÓRYCH WYZNACZA SIĘ W ZŁOŻU KOPALINY FILAR OCHRONNY</w:t>
      </w:r>
      <w:bookmarkEnd w:id="28"/>
      <w:bookmarkEnd w:id="29"/>
    </w:p>
    <w:p w:rsidR="0022569F" w:rsidRPr="00667D0B" w:rsidRDefault="00667D0B" w:rsidP="00667D0B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Cs/>
          <w:color w:val="000000"/>
          <w:lang w:eastAsia="ar-SA"/>
        </w:rPr>
      </w:pPr>
      <w:r w:rsidRPr="00667D0B">
        <w:rPr>
          <w:rFonts w:eastAsia="Times New Roman" w:cs="Times New Roman"/>
          <w:bCs/>
          <w:color w:val="000000"/>
          <w:lang w:eastAsia="ar-SA"/>
        </w:rPr>
        <w:tab/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 xml:space="preserve">Na terenie gminy </w:t>
      </w:r>
      <w:r w:rsidR="0002679E" w:rsidRPr="00667D0B">
        <w:rPr>
          <w:rFonts w:eastAsia="Times New Roman" w:cs="Times New Roman"/>
          <w:bCs/>
          <w:color w:val="000000"/>
          <w:lang w:eastAsia="ar-SA"/>
        </w:rPr>
        <w:t>Parysów</w:t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 xml:space="preserve"> obiekty lub obszary, dla których wyznacza się w złożu kopaliny filar ochronny </w:t>
      </w:r>
      <w:r w:rsidR="0002679E" w:rsidRPr="00667D0B">
        <w:rPr>
          <w:rFonts w:eastAsia="Times New Roman" w:cs="Times New Roman"/>
          <w:bCs/>
          <w:color w:val="000000"/>
          <w:lang w:eastAsia="ar-SA"/>
        </w:rPr>
        <w:t>oznaczono na rysunku studium jako udokumentowane złoża kopalin tj. Górki Kolonia, Kozłów, Kozłów I, Kozłów II, Kozłów III, Stodzew</w:t>
      </w:r>
      <w:r w:rsidR="0022569F" w:rsidRPr="00667D0B">
        <w:rPr>
          <w:rFonts w:eastAsia="Times New Roman" w:cs="Times New Roman"/>
          <w:bCs/>
          <w:color w:val="000000"/>
          <w:lang w:eastAsia="ar-SA"/>
        </w:rPr>
        <w:t>.</w:t>
      </w:r>
    </w:p>
    <w:p w:rsidR="0022569F" w:rsidRPr="0022569F" w:rsidRDefault="0002679E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30" w:name="_Toc248205831"/>
      <w:bookmarkStart w:id="31" w:name="_Toc295718190"/>
      <w:r w:rsidRPr="0002679E">
        <w:rPr>
          <w:rFonts w:eastAsia="Times New Roman" w:cs="TimesNewRoman"/>
          <w:b/>
          <w:lang w:eastAsia="ar-SA"/>
        </w:rPr>
        <w:t xml:space="preserve"> </w:t>
      </w:r>
      <w:r w:rsidR="0022569F" w:rsidRPr="0022569F">
        <w:rPr>
          <w:rFonts w:eastAsia="Times New Roman" w:cs="TimesNewRoman"/>
          <w:b/>
          <w:lang w:eastAsia="ar-SA"/>
        </w:rPr>
        <w:t>OBSZARY POMNIKÓW ZAGŁADY I ICH STREF OCHRONNYCH ORAZ OBOWIĄZUJĄCE NA NICH OGRANICZENIA PROWADZENIA DZIAŁALNOŚCI GOSPODARCZEJ, ZGODNIE Z PRZEPISAMI USTAWY Z DNIA 7 MAJA 1999 R. O OCHRONIE TERENÓW BYŁYCH HITLEROWSKICH OBOZÓW ZAGŁADY (DZ.U. NR 41, POZ. 412 ORAZ Z 2002 R. NR 113, POZ. 984 I NR 153, POZ. 1271)</w:t>
      </w:r>
      <w:bookmarkEnd w:id="30"/>
      <w:bookmarkEnd w:id="31"/>
    </w:p>
    <w:p w:rsidR="0022569F" w:rsidRPr="0022569F" w:rsidRDefault="00667D0B" w:rsidP="0022569F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 w:rsidR="0022569F" w:rsidRPr="0022569F">
        <w:rPr>
          <w:rFonts w:eastAsia="Times New Roman" w:cs="Times New Roman"/>
          <w:lang w:eastAsia="ar-SA"/>
        </w:rPr>
        <w:t xml:space="preserve">Na terenie gminy </w:t>
      </w:r>
      <w:r w:rsidR="0002679E" w:rsidRPr="0002679E">
        <w:rPr>
          <w:rFonts w:eastAsia="Times New Roman" w:cs="Times New Roman"/>
          <w:lang w:eastAsia="ar-SA"/>
        </w:rPr>
        <w:t>Parysów</w:t>
      </w:r>
      <w:r w:rsidR="0022569F" w:rsidRPr="0022569F">
        <w:rPr>
          <w:rFonts w:eastAsia="Times New Roman" w:cs="Times New Roman"/>
          <w:lang w:eastAsia="ar-SA"/>
        </w:rPr>
        <w:t xml:space="preserve"> obszary pomników zagłady i ich stref ochronnych nie występują.</w:t>
      </w:r>
    </w:p>
    <w:p w:rsidR="0022569F" w:rsidRPr="0022569F" w:rsidRDefault="0002679E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32" w:name="_Toc446421634"/>
      <w:r w:rsidRPr="0002679E">
        <w:rPr>
          <w:rFonts w:eastAsia="Times New Roman" w:cs="TimesNewRoman"/>
          <w:b/>
          <w:lang w:eastAsia="ar-SA"/>
        </w:rPr>
        <w:t xml:space="preserve"> OBSZARY WYMAGAJĄCE PRZEKSZTAŁCEŃ, REHABILITACJI, REKULTYWACJI LUB REMEDIACJI</w:t>
      </w:r>
      <w:bookmarkEnd w:id="32"/>
    </w:p>
    <w:p w:rsidR="0022569F" w:rsidRPr="0022569F" w:rsidRDefault="00667D0B" w:rsidP="00667D0B">
      <w:pPr>
        <w:suppressAutoHyphens/>
        <w:spacing w:after="0" w:line="240" w:lineRule="auto"/>
        <w:ind w:left="284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ab/>
      </w:r>
      <w:r w:rsidR="0022569F" w:rsidRPr="0022569F">
        <w:rPr>
          <w:rFonts w:eastAsia="Times New Roman" w:cs="Times New Roman"/>
          <w:lang w:eastAsia="ar-SA"/>
        </w:rPr>
        <w:t>Studium wskazuje obszary wymagające rekultywacji, do których zaliczono tereny wydobycia złóż kopalin naturalnych po zakończeniu ich eksploatacji:</w:t>
      </w:r>
    </w:p>
    <w:p w:rsidR="0022569F" w:rsidRPr="0022569F" w:rsidRDefault="0002679E" w:rsidP="00667D0B">
      <w:pPr>
        <w:keepNext/>
        <w:numPr>
          <w:ilvl w:val="1"/>
          <w:numId w:val="4"/>
        </w:numPr>
        <w:suppressAutoHyphens/>
        <w:spacing w:before="240" w:after="240" w:line="240" w:lineRule="auto"/>
        <w:outlineLvl w:val="1"/>
        <w:rPr>
          <w:rFonts w:eastAsia="Times New Roman" w:cs="TimesNewRoman"/>
          <w:b/>
          <w:lang w:eastAsia="ar-SA"/>
        </w:rPr>
      </w:pPr>
      <w:bookmarkStart w:id="33" w:name="_Toc248205833"/>
      <w:bookmarkStart w:id="34" w:name="_Toc295718192"/>
      <w:r w:rsidRPr="0002679E">
        <w:rPr>
          <w:rFonts w:eastAsia="Times New Roman" w:cs="TimesNewRoman"/>
          <w:b/>
          <w:lang w:eastAsia="ar-SA"/>
        </w:rPr>
        <w:t xml:space="preserve"> </w:t>
      </w:r>
      <w:r w:rsidR="0022569F" w:rsidRPr="0022569F">
        <w:rPr>
          <w:rFonts w:eastAsia="Times New Roman" w:cs="TimesNewRoman"/>
          <w:b/>
          <w:lang w:eastAsia="ar-SA"/>
        </w:rPr>
        <w:t>GRANICE TERENÓW ZAMKNIĘTYCH I ICH STREF OCHRONNYCH</w:t>
      </w:r>
      <w:bookmarkEnd w:id="33"/>
      <w:bookmarkEnd w:id="34"/>
    </w:p>
    <w:p w:rsidR="0022569F" w:rsidRPr="0022569F" w:rsidRDefault="00667D0B" w:rsidP="00667D0B">
      <w:pPr>
        <w:suppressAutoHyphens/>
        <w:spacing w:after="0" w:line="240" w:lineRule="auto"/>
        <w:ind w:left="284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ab/>
      </w:r>
      <w:r w:rsidR="0002679E" w:rsidRPr="0022569F">
        <w:rPr>
          <w:rFonts w:eastAsia="Times New Roman" w:cs="Times New Roman"/>
          <w:color w:val="000000"/>
          <w:lang w:eastAsia="ar-SA"/>
        </w:rPr>
        <w:t>W tek</w:t>
      </w:r>
      <w:r w:rsidR="0002679E" w:rsidRPr="0022569F">
        <w:rPr>
          <w:rFonts w:eastAsia="TimesNewRoman" w:cs="TimesNewRoman"/>
          <w:color w:val="000000"/>
          <w:lang w:eastAsia="ar-SA"/>
        </w:rPr>
        <w:t>ś</w:t>
      </w:r>
      <w:r w:rsidR="0002679E" w:rsidRPr="0022569F">
        <w:rPr>
          <w:rFonts w:eastAsia="Times New Roman" w:cs="Times New Roman"/>
          <w:color w:val="000000"/>
          <w:lang w:eastAsia="ar-SA"/>
        </w:rPr>
        <w:t>cie Studium i na rysunkach</w:t>
      </w:r>
      <w:r w:rsidR="0002679E" w:rsidRPr="0002679E">
        <w:rPr>
          <w:rFonts w:eastAsia="Times New Roman" w:cs="Times New Roman"/>
          <w:color w:val="000000"/>
          <w:lang w:eastAsia="ar-SA"/>
        </w:rPr>
        <w:t xml:space="preserve"> </w:t>
      </w:r>
      <w:r w:rsidR="0022569F" w:rsidRPr="0022569F">
        <w:rPr>
          <w:rFonts w:eastAsia="Times New Roman" w:cs="Times New Roman"/>
          <w:color w:val="000000"/>
          <w:lang w:eastAsia="ar-SA"/>
        </w:rPr>
        <w:t xml:space="preserve">Studium wskazano </w:t>
      </w:r>
      <w:r w:rsidR="0022569F" w:rsidRPr="0022569F">
        <w:rPr>
          <w:rFonts w:eastAsia="Times New Roman" w:cs="Times New Roman"/>
          <w:lang w:eastAsia="ar-SA"/>
        </w:rPr>
        <w:t>tereny</w:t>
      </w:r>
      <w:r w:rsidR="0002679E" w:rsidRPr="0002679E">
        <w:rPr>
          <w:rFonts w:eastAsia="Times New Roman" w:cs="Times New Roman"/>
          <w:lang w:eastAsia="ar-SA"/>
        </w:rPr>
        <w:t xml:space="preserve"> zamknięte</w:t>
      </w:r>
      <w:r w:rsidR="0022569F" w:rsidRPr="0022569F">
        <w:rPr>
          <w:rFonts w:eastAsia="Times New Roman" w:cs="Times New Roman"/>
          <w:lang w:eastAsia="ar-SA"/>
        </w:rPr>
        <w:t xml:space="preserve"> </w:t>
      </w:r>
      <w:r w:rsidR="0002679E" w:rsidRPr="0002679E">
        <w:rPr>
          <w:rFonts w:eastAsia="Times New Roman" w:cs="Times New Roman"/>
          <w:bCs/>
          <w:lang w:eastAsia="ar-SA"/>
        </w:rPr>
        <w:t>przez które przebiegają linie kolejowe</w:t>
      </w:r>
      <w:r w:rsidR="0022569F" w:rsidRPr="0022569F">
        <w:rPr>
          <w:rFonts w:eastAsia="Times New Roman" w:cs="Times New Roman"/>
          <w:lang w:eastAsia="ar-SA"/>
        </w:rPr>
        <w:t xml:space="preserve">. </w:t>
      </w:r>
    </w:p>
    <w:p w:rsidR="00150AA8" w:rsidRPr="0002679E" w:rsidRDefault="00150AA8"/>
    <w:sectPr w:rsidR="00150AA8" w:rsidRPr="0002679E" w:rsidSect="002805B0">
      <w:footerReference w:type="default" r:id="rId7"/>
      <w:pgSz w:w="11905" w:h="16837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AA" w:rsidRDefault="00A223AA" w:rsidP="00215ABE">
      <w:pPr>
        <w:spacing w:after="0" w:line="240" w:lineRule="auto"/>
      </w:pPr>
      <w:r>
        <w:separator/>
      </w:r>
    </w:p>
  </w:endnote>
  <w:endnote w:type="continuationSeparator" w:id="0">
    <w:p w:rsidR="00A223AA" w:rsidRDefault="00A223AA" w:rsidP="0021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6BF" w:rsidRPr="00991079" w:rsidRDefault="00215ABE" w:rsidP="00FB6F73">
    <w:pPr>
      <w:pStyle w:val="Stopka"/>
      <w:framePr w:wrap="around" w:vAnchor="text" w:hAnchor="margin" w:xAlign="right" w:y="1"/>
      <w:rPr>
        <w:rStyle w:val="Numerstrony"/>
        <w:sz w:val="20"/>
      </w:rPr>
    </w:pPr>
    <w:r w:rsidRPr="00991079">
      <w:rPr>
        <w:rStyle w:val="Numerstrony"/>
        <w:sz w:val="20"/>
      </w:rPr>
      <w:fldChar w:fldCharType="begin"/>
    </w:r>
    <w:r w:rsidR="00CE6131" w:rsidRPr="00991079">
      <w:rPr>
        <w:rStyle w:val="Numerstrony"/>
        <w:sz w:val="20"/>
      </w:rPr>
      <w:instrText xml:space="preserve">PAGE  </w:instrText>
    </w:r>
    <w:r w:rsidRPr="00991079">
      <w:rPr>
        <w:rStyle w:val="Numerstrony"/>
        <w:sz w:val="20"/>
      </w:rPr>
      <w:fldChar w:fldCharType="separate"/>
    </w:r>
    <w:r w:rsidR="00667D0B">
      <w:rPr>
        <w:rStyle w:val="Numerstrony"/>
        <w:noProof/>
        <w:sz w:val="20"/>
      </w:rPr>
      <w:t>2</w:t>
    </w:r>
    <w:r w:rsidRPr="00991079">
      <w:rPr>
        <w:rStyle w:val="Numerstrony"/>
        <w:sz w:val="20"/>
      </w:rPr>
      <w:fldChar w:fldCharType="end"/>
    </w:r>
  </w:p>
  <w:p w:rsidR="00C436BF" w:rsidRDefault="00A223AA" w:rsidP="00667D0B">
    <w:pPr>
      <w:pStyle w:val="Stopka"/>
      <w:ind w:right="360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AA" w:rsidRDefault="00A223AA" w:rsidP="00215ABE">
      <w:pPr>
        <w:spacing w:after="0" w:line="240" w:lineRule="auto"/>
      </w:pPr>
      <w:r>
        <w:separator/>
      </w:r>
    </w:p>
  </w:footnote>
  <w:footnote w:type="continuationSeparator" w:id="0">
    <w:p w:rsidR="00A223AA" w:rsidRDefault="00A223AA" w:rsidP="0021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0"/>
    <w:multiLevelType w:val="multilevel"/>
    <w:tmpl w:val="22300E82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3"/>
    <w:multiLevelType w:val="singleLevel"/>
    <w:tmpl w:val="000000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pStyle w:val="Nagwek2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4">
    <w:nsid w:val="0000001C"/>
    <w:multiLevelType w:val="singleLevel"/>
    <w:tmpl w:val="D758FA6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6">
    <w:nsid w:val="00000025"/>
    <w:multiLevelType w:val="multilevel"/>
    <w:tmpl w:val="14880E22"/>
    <w:name w:val="WW8Num37"/>
    <w:lvl w:ilvl="0">
      <w:start w:val="1"/>
      <w:numFmt w:val="upperRoman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32"/>
      </w:pPr>
    </w:lvl>
    <w:lvl w:ilvl="2">
      <w:start w:val="1"/>
      <w:numFmt w:val="decimal"/>
      <w:lvlText w:val="%1.%2.%3."/>
      <w:lvlJc w:val="left"/>
      <w:pPr>
        <w:tabs>
          <w:tab w:val="num" w:pos="884"/>
        </w:tabs>
        <w:ind w:left="884" w:hanging="504"/>
      </w:pPr>
    </w:lvl>
    <w:lvl w:ilvl="3">
      <w:start w:val="1"/>
      <w:numFmt w:val="decimal"/>
      <w:lvlText w:val="%1.%2.%3.%4."/>
      <w:lvlJc w:val="left"/>
      <w:pPr>
        <w:tabs>
          <w:tab w:val="num" w:pos="1388"/>
        </w:tabs>
        <w:ind w:left="1388" w:hanging="648"/>
      </w:pPr>
    </w:lvl>
    <w:lvl w:ilvl="4">
      <w:start w:val="1"/>
      <w:numFmt w:val="decimal"/>
      <w:lvlText w:val="%1.%2.%3.%4.%5."/>
      <w:lvlJc w:val="left"/>
      <w:pPr>
        <w:tabs>
          <w:tab w:val="num" w:pos="1892"/>
        </w:tabs>
        <w:ind w:left="1892" w:hanging="792"/>
      </w:pPr>
    </w:lvl>
    <w:lvl w:ilvl="5">
      <w:start w:val="1"/>
      <w:numFmt w:val="decimal"/>
      <w:lvlText w:val="%1.%2.%3.%4.%5.%6."/>
      <w:lvlJc w:val="left"/>
      <w:pPr>
        <w:tabs>
          <w:tab w:val="num" w:pos="2396"/>
        </w:tabs>
        <w:ind w:left="23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00"/>
        </w:tabs>
        <w:ind w:left="29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04"/>
        </w:tabs>
        <w:ind w:left="34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80"/>
        </w:tabs>
        <w:ind w:left="3980" w:hanging="1440"/>
      </w:pPr>
    </w:lvl>
  </w:abstractNum>
  <w:abstractNum w:abstractNumId="7">
    <w:nsid w:val="00000046"/>
    <w:multiLevelType w:val="singleLevel"/>
    <w:tmpl w:val="00000046"/>
    <w:name w:val="WW8Num70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8">
    <w:nsid w:val="00000061"/>
    <w:multiLevelType w:val="multilevel"/>
    <w:tmpl w:val="00000061"/>
    <w:name w:val="WW8Num9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68"/>
    <w:multiLevelType w:val="multi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40"/>
      </w:p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/>
      </w:rPr>
    </w:lvl>
  </w:abstractNum>
  <w:abstractNum w:abstractNumId="10">
    <w:nsid w:val="00000069"/>
    <w:multiLevelType w:val="multi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40"/>
      </w:p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/>
      </w:rPr>
    </w:lvl>
  </w:abstractNum>
  <w:abstractNum w:abstractNumId="11">
    <w:nsid w:val="0000006A"/>
    <w:multiLevelType w:val="multilevel"/>
    <w:tmpl w:val="0000006A"/>
    <w:name w:val="WW8Num106"/>
    <w:lvl w:ilvl="0">
      <w:start w:val="1"/>
      <w:numFmt w:val="decimal"/>
      <w:pStyle w:val="JOLKA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3D419D9"/>
    <w:multiLevelType w:val="hybridMultilevel"/>
    <w:tmpl w:val="FAC86E46"/>
    <w:lvl w:ilvl="0" w:tplc="9C12037A">
      <w:start w:val="1"/>
      <w:numFmt w:val="bullet"/>
      <w:lvlText w:val=""/>
      <w:lvlJc w:val="left"/>
      <w:pPr>
        <w:tabs>
          <w:tab w:val="num" w:pos="540"/>
        </w:tabs>
        <w:ind w:left="880" w:hanging="340"/>
      </w:pPr>
      <w:rPr>
        <w:rFonts w:ascii="Wingdings" w:hAnsi="Wingdings" w:hint="default"/>
      </w:rPr>
    </w:lvl>
    <w:lvl w:ilvl="1" w:tplc="CFD6047C">
      <w:start w:val="1"/>
      <w:numFmt w:val="bullet"/>
      <w:lvlText w:val=""/>
      <w:lvlJc w:val="left"/>
      <w:pPr>
        <w:tabs>
          <w:tab w:val="num" w:pos="1620"/>
        </w:tabs>
        <w:ind w:left="1563" w:firstLine="5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4916ECE"/>
    <w:multiLevelType w:val="hybridMultilevel"/>
    <w:tmpl w:val="ECC4A71E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620D3D"/>
    <w:multiLevelType w:val="hybridMultilevel"/>
    <w:tmpl w:val="44C6F308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173A45"/>
    <w:multiLevelType w:val="hybridMultilevel"/>
    <w:tmpl w:val="5814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74B59"/>
    <w:multiLevelType w:val="hybridMultilevel"/>
    <w:tmpl w:val="D50AA24E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DA6729"/>
    <w:multiLevelType w:val="hybridMultilevel"/>
    <w:tmpl w:val="A308DFFE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C81565"/>
    <w:multiLevelType w:val="hybridMultilevel"/>
    <w:tmpl w:val="095428C6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E4EE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252906"/>
    <w:multiLevelType w:val="hybridMultilevel"/>
    <w:tmpl w:val="2BC0D798"/>
    <w:lvl w:ilvl="0" w:tplc="98E4E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CC3A92"/>
    <w:multiLevelType w:val="multilevel"/>
    <w:tmpl w:val="52B07AB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NewRoman" w:hAnsi="TimesNewRoman" w:cs="TimesNewRoman" w:hint="default"/>
      </w:rPr>
    </w:lvl>
    <w:lvl w:ilvl="1">
      <w:start w:val="1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ascii="TimesNewRoman" w:hAnsi="TimesNewRoman" w:cs="TimesNew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NewRoman" w:hAnsi="TimesNewRoman" w:cs="TimesNew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NewRoman" w:hAnsi="TimesNewRoman" w:cs="TimesNew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NewRoman" w:hAnsi="TimesNewRoman" w:cs="TimesNew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NewRoman" w:hAnsi="TimesNewRoman" w:cs="TimesNew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NewRoman" w:hAnsi="TimesNewRoman" w:cs="TimesNew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NewRoman" w:hAnsi="TimesNewRoman" w:cs="TimesNew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NewRoman" w:hAnsi="TimesNewRoman" w:cs="TimesNewRoman" w:hint="default"/>
      </w:rPr>
    </w:lvl>
  </w:abstractNum>
  <w:abstractNum w:abstractNumId="21">
    <w:nsid w:val="2808042A"/>
    <w:multiLevelType w:val="hybridMultilevel"/>
    <w:tmpl w:val="5334729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634141"/>
    <w:multiLevelType w:val="hybridMultilevel"/>
    <w:tmpl w:val="26E22D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4EE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A26C37"/>
    <w:multiLevelType w:val="multilevel"/>
    <w:tmpl w:val="6C3A4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NewRoman" w:hAnsi="TimesNewRoman" w:cs="TimesNewRoman"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TimesNewRoman" w:hAnsi="TimesNewRoman" w:cs="TimesNew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TimesNewRoman" w:hAnsi="TimesNewRoman" w:cs="TimesNew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TimesNewRoman" w:hAnsi="TimesNewRoman" w:cs="TimesNew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ascii="TimesNewRoman" w:hAnsi="TimesNewRoman" w:cs="TimesNew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TimesNewRoman" w:hAnsi="TimesNewRoman" w:cs="TimesNew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ascii="TimesNewRoman" w:hAnsi="TimesNewRoman" w:cs="TimesNew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ascii="TimesNewRoman" w:hAnsi="TimesNewRoman" w:cs="TimesNew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ascii="TimesNewRoman" w:hAnsi="TimesNewRoman" w:cs="TimesNewRoman" w:hint="default"/>
      </w:rPr>
    </w:lvl>
  </w:abstractNum>
  <w:abstractNum w:abstractNumId="24">
    <w:nsid w:val="356513F5"/>
    <w:multiLevelType w:val="multilevel"/>
    <w:tmpl w:val="E4A2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3E4945C1"/>
    <w:multiLevelType w:val="singleLevel"/>
    <w:tmpl w:val="633A0004"/>
    <w:lvl w:ilvl="0">
      <w:start w:val="2"/>
      <w:numFmt w:val="bullet"/>
      <w:pStyle w:val="StylStylStylNagwek1Przed0ptPo6ptZprawej1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>
    <w:nsid w:val="443C66ED"/>
    <w:multiLevelType w:val="hybridMultilevel"/>
    <w:tmpl w:val="D50E0514"/>
    <w:lvl w:ilvl="0" w:tplc="FFFFFFFF">
      <w:start w:val="1"/>
      <w:numFmt w:val="bullet"/>
      <w:lvlText w:val="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3A20F5"/>
    <w:multiLevelType w:val="multilevel"/>
    <w:tmpl w:val="B4E2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AEE594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 w:val="0"/>
        <w:i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 w:val="0"/>
        <w:i w:val="0"/>
      </w:rPr>
    </w:lvl>
  </w:abstractNum>
  <w:abstractNum w:abstractNumId="29">
    <w:nsid w:val="4DCA7F51"/>
    <w:multiLevelType w:val="hybridMultilevel"/>
    <w:tmpl w:val="6EC02320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DB4E67"/>
    <w:multiLevelType w:val="multilevel"/>
    <w:tmpl w:val="B4E2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8336BA0"/>
    <w:multiLevelType w:val="hybridMultilevel"/>
    <w:tmpl w:val="6EBE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B48"/>
    <w:multiLevelType w:val="hybridMultilevel"/>
    <w:tmpl w:val="4336F1A8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0543C"/>
    <w:multiLevelType w:val="hybridMultilevel"/>
    <w:tmpl w:val="9EAEFC06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27F07"/>
    <w:multiLevelType w:val="hybridMultilevel"/>
    <w:tmpl w:val="95E4DF9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65668C"/>
    <w:multiLevelType w:val="hybridMultilevel"/>
    <w:tmpl w:val="A0CC4D34"/>
    <w:lvl w:ilvl="0" w:tplc="84507B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AF1281"/>
    <w:multiLevelType w:val="hybridMultilevel"/>
    <w:tmpl w:val="110A2DDE"/>
    <w:lvl w:ilvl="0" w:tplc="98E4E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E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24"/>
  </w:num>
  <w:num w:numId="5">
    <w:abstractNumId w:val="14"/>
  </w:num>
  <w:num w:numId="6">
    <w:abstractNumId w:val="16"/>
  </w:num>
  <w:num w:numId="7">
    <w:abstractNumId w:val="13"/>
  </w:num>
  <w:num w:numId="8">
    <w:abstractNumId w:val="33"/>
  </w:num>
  <w:num w:numId="9">
    <w:abstractNumId w:val="17"/>
  </w:num>
  <w:num w:numId="10">
    <w:abstractNumId w:val="32"/>
  </w:num>
  <w:num w:numId="11">
    <w:abstractNumId w:val="35"/>
  </w:num>
  <w:num w:numId="12">
    <w:abstractNumId w:val="18"/>
  </w:num>
  <w:num w:numId="13">
    <w:abstractNumId w:val="29"/>
  </w:num>
  <w:num w:numId="14">
    <w:abstractNumId w:val="22"/>
  </w:num>
  <w:num w:numId="15">
    <w:abstractNumId w:val="34"/>
  </w:num>
  <w:num w:numId="16">
    <w:abstractNumId w:val="23"/>
  </w:num>
  <w:num w:numId="17">
    <w:abstractNumId w:val="19"/>
  </w:num>
  <w:num w:numId="18">
    <w:abstractNumId w:val="21"/>
  </w:num>
  <w:num w:numId="19">
    <w:abstractNumId w:val="20"/>
  </w:num>
  <w:num w:numId="20">
    <w:abstractNumId w:val="36"/>
  </w:num>
  <w:num w:numId="21">
    <w:abstractNumId w:val="0"/>
  </w:num>
  <w:num w:numId="22">
    <w:abstractNumId w:val="1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28"/>
  </w:num>
  <w:num w:numId="31">
    <w:abstractNumId w:val="15"/>
  </w:num>
  <w:num w:numId="32">
    <w:abstractNumId w:val="25"/>
  </w:num>
  <w:num w:numId="33">
    <w:abstractNumId w:val="2"/>
  </w:num>
  <w:num w:numId="34">
    <w:abstractNumId w:val="31"/>
  </w:num>
  <w:num w:numId="35">
    <w:abstractNumId w:val="27"/>
  </w:num>
  <w:num w:numId="36">
    <w:abstractNumId w:val="4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9F"/>
    <w:rsid w:val="00000556"/>
    <w:rsid w:val="0002679E"/>
    <w:rsid w:val="00072BFE"/>
    <w:rsid w:val="0008082D"/>
    <w:rsid w:val="000A1F11"/>
    <w:rsid w:val="000C5582"/>
    <w:rsid w:val="000F39E3"/>
    <w:rsid w:val="00150AA8"/>
    <w:rsid w:val="00196398"/>
    <w:rsid w:val="001A1A09"/>
    <w:rsid w:val="001C5A74"/>
    <w:rsid w:val="00205753"/>
    <w:rsid w:val="00215ABE"/>
    <w:rsid w:val="0022569F"/>
    <w:rsid w:val="00476741"/>
    <w:rsid w:val="005810AC"/>
    <w:rsid w:val="0060149A"/>
    <w:rsid w:val="00667D0B"/>
    <w:rsid w:val="0071299A"/>
    <w:rsid w:val="00A223AA"/>
    <w:rsid w:val="00A612B4"/>
    <w:rsid w:val="00B8409B"/>
    <w:rsid w:val="00C91056"/>
    <w:rsid w:val="00CE6131"/>
    <w:rsid w:val="00DD5FD9"/>
    <w:rsid w:val="00DE05BB"/>
    <w:rsid w:val="00E72712"/>
    <w:rsid w:val="00F35259"/>
    <w:rsid w:val="00FD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A8"/>
  </w:style>
  <w:style w:type="paragraph" w:styleId="Nagwek1">
    <w:name w:val="heading 1"/>
    <w:basedOn w:val="Normalny"/>
    <w:next w:val="Normalny"/>
    <w:link w:val="Nagwek1Znak"/>
    <w:qFormat/>
    <w:rsid w:val="0022569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569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2569F"/>
  </w:style>
  <w:style w:type="paragraph" w:styleId="Stopka">
    <w:name w:val="footer"/>
    <w:basedOn w:val="Normalny"/>
    <w:link w:val="StopkaZnak"/>
    <w:rsid w:val="0022569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2569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2569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256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25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JOLKA">
    <w:name w:val="JOLKA"/>
    <w:basedOn w:val="Nagwek1"/>
    <w:rsid w:val="0022569F"/>
    <w:pPr>
      <w:numPr>
        <w:numId w:val="29"/>
      </w:numPr>
      <w:tabs>
        <w:tab w:val="num" w:pos="567"/>
      </w:tabs>
      <w:ind w:left="-2040" w:firstLine="0"/>
    </w:pPr>
  </w:style>
  <w:style w:type="paragraph" w:styleId="Akapitzlist">
    <w:name w:val="List Paragraph"/>
    <w:basedOn w:val="Normalny"/>
    <w:uiPriority w:val="34"/>
    <w:qFormat/>
    <w:rsid w:val="000A1F11"/>
    <w:pPr>
      <w:ind w:left="720"/>
      <w:contextualSpacing/>
    </w:pPr>
  </w:style>
  <w:style w:type="paragraph" w:customStyle="1" w:styleId="StylStylStylNagwek1Przed0ptPo6ptZprawej1">
    <w:name w:val="Styl Styl Styl Nagłówek 1 + Przed:  0 pt Po:  6 pt + Z prawej:  1 ..."/>
    <w:basedOn w:val="Normalny"/>
    <w:uiPriority w:val="99"/>
    <w:rsid w:val="001A1A09"/>
    <w:pPr>
      <w:numPr>
        <w:numId w:val="32"/>
      </w:numPr>
      <w:tabs>
        <w:tab w:val="num" w:pos="432"/>
      </w:tabs>
      <w:spacing w:before="240" w:after="240" w:line="240" w:lineRule="auto"/>
      <w:ind w:left="432" w:right="100" w:hanging="432"/>
      <w:jc w:val="both"/>
      <w:outlineLvl w:val="0"/>
    </w:pPr>
    <w:rPr>
      <w:rFonts w:ascii="Arial" w:eastAsia="MS Mincho" w:hAnsi="Arial" w:cs="Arial"/>
      <w:b/>
      <w:bCs/>
      <w:shadow/>
      <w:kern w:val="32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2016-03-23T14:01:00Z</cp:lastPrinted>
  <dcterms:created xsi:type="dcterms:W3CDTF">2016-03-23T07:42:00Z</dcterms:created>
  <dcterms:modified xsi:type="dcterms:W3CDTF">2016-08-12T11:40:00Z</dcterms:modified>
</cp:coreProperties>
</file>