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B7344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590B">
        <w:rPr>
          <w:rFonts w:ascii="Times New Roman" w:hAnsi="Times New Roman" w:cs="Times New Roman"/>
          <w:b/>
          <w:sz w:val="52"/>
          <w:szCs w:val="52"/>
        </w:rPr>
        <w:t>za rok 2016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0B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CF22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CF22FD" w:rsidRPr="00CF22FD" w:rsidRDefault="00CF22FD" w:rsidP="00CF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</w:t>
      </w:r>
      <w:r w:rsidRPr="00CF22FD">
        <w:rPr>
          <w:rFonts w:ascii="Times New Roman" w:hAnsi="Times New Roman" w:cs="Times New Roman"/>
          <w:sz w:val="24"/>
          <w:szCs w:val="24"/>
        </w:rPr>
        <w:t xml:space="preserve"> z dnia 13 września 1996 r. o ut</w:t>
      </w:r>
      <w:r>
        <w:rPr>
          <w:rFonts w:ascii="Times New Roman" w:hAnsi="Times New Roman" w:cs="Times New Roman"/>
          <w:sz w:val="24"/>
          <w:szCs w:val="24"/>
        </w:rPr>
        <w:t>rzymaniu czystości i porządku w gminach (Dz. U. z 2016 r.</w:t>
      </w:r>
      <w:r w:rsidRPr="00CF22FD">
        <w:rPr>
          <w:rFonts w:ascii="Times New Roman" w:hAnsi="Times New Roman" w:cs="Times New Roman"/>
          <w:sz w:val="24"/>
          <w:szCs w:val="24"/>
        </w:rPr>
        <w:t xml:space="preserve"> poz. 250 z późn. zm.) od 1 lipca 2013 r. gmina odpowiedzialna jest za zorganizowanie odbioru i zagospodarowania odpadów komunalnych od właścicieli nieruchomości oraz sprawuje nadzór nad prawidłowym zagospodarowaniem i</w:t>
      </w:r>
      <w:r>
        <w:rPr>
          <w:rFonts w:ascii="Times New Roman" w:hAnsi="Times New Roman" w:cs="Times New Roman"/>
          <w:sz w:val="24"/>
          <w:szCs w:val="24"/>
        </w:rPr>
        <w:t xml:space="preserve"> unieszkodliwianiem odebranych </w:t>
      </w:r>
      <w:r w:rsidRPr="00CF22FD">
        <w:rPr>
          <w:rFonts w:ascii="Times New Roman" w:hAnsi="Times New Roman" w:cs="Times New Roman"/>
          <w:sz w:val="24"/>
          <w:szCs w:val="24"/>
        </w:rPr>
        <w:t>odpadów komunalnych.</w:t>
      </w:r>
    </w:p>
    <w:p w:rsidR="00CF22FD" w:rsidRPr="00CF22FD" w:rsidRDefault="00CF22FD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 2016</w:t>
      </w:r>
      <w:r w:rsid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rok sporządzona została w celu realizacji art. 3 ust. 2 pkt 10 </w:t>
      </w:r>
      <w:r>
        <w:rPr>
          <w:rFonts w:ascii="Times New Roman" w:hAnsi="Times New Roman" w:cs="Times New Roman"/>
          <w:sz w:val="24"/>
          <w:szCs w:val="24"/>
        </w:rPr>
        <w:t xml:space="preserve">cytowanej </w:t>
      </w:r>
      <w:r w:rsidR="002B7344" w:rsidRPr="002B7344">
        <w:rPr>
          <w:rFonts w:ascii="Times New Roman" w:hAnsi="Times New Roman" w:cs="Times New Roman"/>
          <w:sz w:val="24"/>
          <w:szCs w:val="24"/>
        </w:rPr>
        <w:t>ustawy.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C1" w:rsidRPr="00C866C1" w:rsidRDefault="00C866C1" w:rsidP="00C866C1">
      <w:pPr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:rsidR="00C866C1" w:rsidRPr="00C866C1" w:rsidRDefault="00C866C1" w:rsidP="00C866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sprawozdań złożonych przez podmiot 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B7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rowadzący punkt selektywnego</w:t>
      </w:r>
      <w:r w:rsidRPr="002B7344">
        <w:rPr>
          <w:rFonts w:ascii="Times New Roman" w:hAnsi="Times New Roman" w:cs="Times New Roman"/>
          <w:sz w:val="24"/>
          <w:szCs w:val="24"/>
        </w:rPr>
        <w:t xml:space="preserve"> zbierania odpadów</w:t>
      </w:r>
      <w:r w:rsidRPr="00C866C1">
        <w:rPr>
          <w:rFonts w:ascii="Times New Roman" w:hAnsi="Times New Roman" w:cs="Times New Roman"/>
          <w:sz w:val="24"/>
          <w:szCs w:val="24"/>
        </w:rPr>
        <w:t>;</w:t>
      </w:r>
    </w:p>
    <w:p w:rsidR="00C866C1" w:rsidRDefault="00C866C1" w:rsidP="007564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rocznego sprawozdania z realizacji zadań z zakresu gospodarowania odpadami komunalnymi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FD" w:rsidRPr="00C866C1" w:rsidRDefault="00C866C1" w:rsidP="00C866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2B7344" w:rsidRDefault="0073301F" w:rsidP="00CF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 na terenie Gminy</w:t>
      </w:r>
      <w:r w:rsidR="000F38E9">
        <w:rPr>
          <w:rFonts w:ascii="Times New Roman" w:hAnsi="Times New Roman" w:cs="Times New Roman"/>
          <w:sz w:val="24"/>
          <w:szCs w:val="24"/>
        </w:rPr>
        <w:t>.</w:t>
      </w:r>
    </w:p>
    <w:p w:rsidR="00756422" w:rsidRDefault="00756422" w:rsidP="00CF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3301F" w:rsidRDefault="00F50821" w:rsidP="00F508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w roku 2016.</w:t>
      </w:r>
    </w:p>
    <w:p w:rsidR="00B446D5" w:rsidRDefault="00AC70C6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756422">
        <w:rPr>
          <w:rFonts w:ascii="Times New Roman" w:hAnsi="Times New Roman" w:cs="Times New Roman"/>
          <w:sz w:val="24"/>
          <w:szCs w:val="24"/>
        </w:rPr>
        <w:t>w 2016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570"/>
        <w:gridCol w:w="6093"/>
        <w:gridCol w:w="2835"/>
      </w:tblGrid>
      <w:tr w:rsidR="00756422" w:rsidRPr="00756422" w:rsidTr="00756422">
        <w:tc>
          <w:tcPr>
            <w:tcW w:w="570" w:type="dxa"/>
          </w:tcPr>
          <w:p w:rsidR="00756422" w:rsidRPr="00756422" w:rsidRDefault="00756422" w:rsidP="0075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5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835" w:type="dxa"/>
          </w:tcPr>
          <w:p w:rsidR="00756422" w:rsidRPr="00756422" w:rsidRDefault="00756422" w:rsidP="0075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27.12.2012 r. w sprawie odbierania odpadów komunalnych od właścicieli nieruchomości, na których nie zamieszkują mieszkańcy, a powstają odpady komunalne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poz.1086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XXI/136/2012 Rady Gminy w Parysowie z dnia 27.12.2012 r. w sprawie wyboru metody ustalenia opłaty za gospodarowanie odpadami komunalnymi, stawki tej opłaty oraz stawki za pojemnik określonej pojemności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 1087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XXX/195/2013 Rady Gminy w Parysowie z dnia 07.11.2013 r. zmieniająca uchwałę nr XXI/136/2012 Rady Gminy w Parysowie z dnia 27 grudnia 2012 r. w sprawie wyboru metody ustalenia opłaty za gospodarowanie odpadami komunalnymi, stawki tej opłaty oraz stawki za pojemnik określonej pojemności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29.11.2013 r. poz. 12 387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XXI/137/2012 Rady Gminy w Parysowie z dnia 27.12.2012 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 1088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XXXI/197/2013 Rady Gminy w Parysowie z dnia 29.11.2013 r. zmieniająca uchwałę  Rady Gminy w Parysowie nr XXI/137/2012 z dnia 27 grudnia 2012r.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16.12.2013 r. poz. 13 421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17.06.2016 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6067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XXIII/159/2013 Rady Gminy w Parysowie z dnia 21.03.2013 r. w sprawie określenia szczegółowego sposobu i zakresu świadczenia usług odbierania odpadów komunalnych od właścicieli nieruchomości i zagospodarowania tych odpadów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z dnia 06.05.2013 r. poz. 5291 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XX/100/2016 Rady Gminy w Parysowie z dnia 17.06.2016 r. w sprawie określenia szczegółowego sposobu i zakresu świadczenia usług odbierania odpadów komunalnych od właścicieli nieruchomości i zagospodarowanie tych odpadów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6068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XXIII/157/2013 Rady Gminy w Parysowie z dnia 21.03.2013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z dnia 06.05.2013 r. poz. 5289 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XXVIII/184/2013 Rady Gminy w Parysowie z dnia 17.07.2013 r. w sprawie zmiany uchwały Nr XXIII/157/2013 z dnia 31 marca 2013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13.08.2013 poz. 9234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XXI/103/2016 Rady Gminy w Parysowie z dnia14.07.2016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26.07.2016 r. poz. 7072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XXIII/158/2013 Rady Gminy w Parysowie z dnia 21.03.2013 r. w sprawie regulaminu utrzymania czystości porządku na terenie Gminy Parysów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06.05.2013 r. poz. 5290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</w:tcPr>
          <w:p w:rsidR="00756422" w:rsidRPr="00B3414C" w:rsidRDefault="00756422" w:rsidP="00756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XX/101/2016 Rady Gminy w Parysowie z dnia 17.06.2016 r. w sprawie regulaminu utrzymania czystości i porządku na terenie Gminy Parysów</w:t>
            </w:r>
          </w:p>
        </w:tc>
        <w:tc>
          <w:tcPr>
            <w:tcW w:w="2835" w:type="dxa"/>
          </w:tcPr>
          <w:p w:rsidR="00756422" w:rsidRPr="00B3414C" w:rsidRDefault="00756422" w:rsidP="00756422">
            <w:pPr>
              <w:spacing w:after="160" w:line="25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6069</w:t>
            </w:r>
          </w:p>
        </w:tc>
      </w:tr>
    </w:tbl>
    <w:p w:rsidR="00B446D5" w:rsidRDefault="00B446D5" w:rsidP="00F50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zarówno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 jak i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nie zamieszkują mieszkańcy, a powstają odpady ko</w:t>
      </w:r>
      <w:r w:rsidR="00AC70C6">
        <w:rPr>
          <w:rFonts w:ascii="Times New Roman" w:hAnsi="Times New Roman" w:cs="Times New Roman"/>
          <w:sz w:val="24"/>
          <w:szCs w:val="24"/>
        </w:rPr>
        <w:t>munalne.</w:t>
      </w:r>
    </w:p>
    <w:p w:rsidR="002B7344" w:rsidRPr="002B7344" w:rsidRDefault="00AC70C6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2016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 się firma  EKOLIDER  z 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 w Lucinie 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 Garwolin.  Firma została wyłoniona w ramach przeprowadzonego postępowania przetargowego, a umowa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 dnia </w:t>
      </w:r>
      <w:r w:rsidR="00934FB1">
        <w:rPr>
          <w:rFonts w:ascii="Times New Roman" w:hAnsi="Times New Roman" w:cs="Times New Roman"/>
          <w:sz w:val="24"/>
          <w:szCs w:val="24"/>
        </w:rPr>
        <w:t>5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934FB1">
        <w:rPr>
          <w:rFonts w:ascii="Times New Roman" w:hAnsi="Times New Roman" w:cs="Times New Roman"/>
          <w:sz w:val="24"/>
          <w:szCs w:val="24"/>
        </w:rPr>
        <w:t>5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do </w:t>
      </w:r>
      <w:r w:rsidR="00934FB1">
        <w:rPr>
          <w:rFonts w:ascii="Times New Roman" w:hAnsi="Times New Roman" w:cs="Times New Roman"/>
          <w:sz w:val="24"/>
          <w:szCs w:val="24"/>
        </w:rPr>
        <w:t>31 grudnia 2016 r.</w:t>
      </w:r>
    </w:p>
    <w:p w:rsidR="004E57EB" w:rsidRPr="004E57EB" w:rsidRDefault="004E57EB" w:rsidP="004E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4E57E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4E57E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4E57E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4E57E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4E57E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EF5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2016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z nieruchomości zamieszkałych:</w:t>
      </w:r>
    </w:p>
    <w:p w:rsidR="000F0C2A" w:rsidRDefault="000F0C2A" w:rsidP="000F0C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 – raz na miesiąc,</w:t>
      </w:r>
    </w:p>
    <w:p w:rsidR="002B7344" w:rsidRPr="000F0C2A" w:rsidRDefault="000F0C2A" w:rsidP="000F0C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0F0C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0F0C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2B7344" w:rsidRPr="000F0C2A" w:rsidRDefault="000F0C2A" w:rsidP="000F0C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</w:t>
      </w:r>
      <w:r w:rsidR="002B7344" w:rsidRPr="000F0C2A">
        <w:rPr>
          <w:rFonts w:ascii="Times New Roman" w:hAnsi="Times New Roman" w:cs="Times New Roman"/>
          <w:sz w:val="24"/>
          <w:szCs w:val="24"/>
        </w:rPr>
        <w:t>–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F06B08">
        <w:rPr>
          <w:rFonts w:ascii="Times New Roman" w:hAnsi="Times New Roman" w:cs="Times New Roman"/>
          <w:sz w:val="24"/>
          <w:szCs w:val="24"/>
        </w:rPr>
        <w:t>raz na miesiąc;</w:t>
      </w:r>
    </w:p>
    <w:p w:rsidR="000F0C2A" w:rsidRDefault="002B7344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0F0C2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niesegregowane (zmieszane) odpady komunalne –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0F0C2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0F0C2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0F0C2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0F0C2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– </w:t>
      </w:r>
      <w:r>
        <w:rPr>
          <w:rFonts w:ascii="Times New Roman" w:hAnsi="Times New Roman" w:cs="Times New Roman"/>
          <w:sz w:val="24"/>
          <w:szCs w:val="24"/>
        </w:rPr>
        <w:t>co najmniej raz na miesiąc.</w:t>
      </w:r>
    </w:p>
    <w:p w:rsidR="004E57EB" w:rsidRDefault="004E57EB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7344">
        <w:rPr>
          <w:rFonts w:ascii="Times New Roman" w:hAnsi="Times New Roman" w:cs="Times New Roman"/>
          <w:sz w:val="24"/>
          <w:szCs w:val="24"/>
        </w:rPr>
        <w:t xml:space="preserve">Na  terenie 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97705">
        <w:rPr>
          <w:rFonts w:ascii="Times New Roman" w:hAnsi="Times New Roman" w:cs="Times New Roman"/>
          <w:sz w:val="24"/>
          <w:szCs w:val="24"/>
        </w:rPr>
        <w:t>dwa</w:t>
      </w:r>
      <w:r w:rsidR="00897705" w:rsidRPr="002B7344">
        <w:rPr>
          <w:rFonts w:ascii="Times New Roman" w:hAnsi="Times New Roman" w:cs="Times New Roman"/>
          <w:sz w:val="24"/>
          <w:szCs w:val="24"/>
        </w:rPr>
        <w:t xml:space="preserve"> razy w roku </w:t>
      </w:r>
      <w:r>
        <w:rPr>
          <w:rFonts w:ascii="Times New Roman" w:hAnsi="Times New Roman" w:cs="Times New Roman"/>
          <w:sz w:val="24"/>
          <w:szCs w:val="24"/>
        </w:rPr>
        <w:t>prowadzona była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także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objazdowa zbiórk</w:t>
      </w:r>
      <w:r>
        <w:rPr>
          <w:rFonts w:ascii="Times New Roman" w:hAnsi="Times New Roman" w:cs="Times New Roman"/>
          <w:sz w:val="24"/>
          <w:szCs w:val="24"/>
        </w:rPr>
        <w:t>a zużytego</w:t>
      </w:r>
      <w:r w:rsidRPr="00F06B08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08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ego, elektronicznego</w:t>
      </w:r>
      <w:r w:rsidRPr="00F06B08">
        <w:rPr>
          <w:rFonts w:ascii="Times New Roman" w:hAnsi="Times New Roman" w:cs="Times New Roman"/>
          <w:sz w:val="24"/>
          <w:szCs w:val="24"/>
        </w:rPr>
        <w:t>,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06B08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6B08">
        <w:rPr>
          <w:rFonts w:ascii="Times New Roman" w:hAnsi="Times New Roman" w:cs="Times New Roman"/>
          <w:sz w:val="24"/>
          <w:szCs w:val="24"/>
        </w:rPr>
        <w:t xml:space="preserve"> i opon</w:t>
      </w:r>
      <w:r>
        <w:rPr>
          <w:rFonts w:ascii="Times New Roman" w:hAnsi="Times New Roman" w:cs="Times New Roman"/>
          <w:sz w:val="24"/>
          <w:szCs w:val="24"/>
        </w:rPr>
        <w:t xml:space="preserve"> samochodowych.</w:t>
      </w:r>
    </w:p>
    <w:p w:rsidR="00EF5C09" w:rsidRDefault="00EF5C09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Dopuszczono kompostowanie w przydomowych kompostownikach lub skarmianie przez zwierzęta gospodarskie odpadów komunalnych ulegających biodegradacji, w tym odpadów zielonych.</w:t>
      </w:r>
    </w:p>
    <w:p w:rsidR="00E00074" w:rsidRDefault="00E00074" w:rsidP="00F06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F06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pod adresem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 czynny </w:t>
      </w:r>
      <w:r w:rsidR="0030160F">
        <w:rPr>
          <w:rFonts w:ascii="Times New Roman" w:hAnsi="Times New Roman" w:cs="Times New Roman"/>
          <w:sz w:val="24"/>
          <w:szCs w:val="24"/>
        </w:rPr>
        <w:t xml:space="preserve">w druga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 godzinach 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 EKOLIDER  z  siedzibą 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 4, 08-400 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F0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właściciele  nieruchomości  w  ramach  opłaty  za 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chemikalia, 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zużyte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354FD">
        <w:rPr>
          <w:rFonts w:ascii="Times New Roman" w:hAnsi="Times New Roman" w:cs="Times New Roman"/>
          <w:sz w:val="24"/>
          <w:szCs w:val="24"/>
        </w:rPr>
        <w:t>akumulatory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897705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domowych,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zużyte opony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przeterminowane leki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odpady budowlane i rozbiórkowe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Pr="003354FD" w:rsidRDefault="003354FD" w:rsidP="003354FD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54FD">
        <w:rPr>
          <w:rFonts w:ascii="Times New Roman" w:hAnsi="Times New Roman" w:cs="Times New Roman"/>
          <w:sz w:val="24"/>
          <w:szCs w:val="24"/>
        </w:rPr>
        <w:t>dpady ulegające biodegradacji, w tym odpady opakowaniowe ulegające biodegradacji oraz odpady zielone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8016F6" w:rsidRDefault="003354FD" w:rsidP="00F5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EE781C" w:rsidRDefault="00EE781C" w:rsidP="00F50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F22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 przetwarzania  zmieszanych odpadów  komunalnych,  odpadów  zielonych  oraz pozostałości  z  sortowania  i  pozostałości  z  mechaniczno-biologicznego  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9042EA" w:rsidRDefault="00502A57" w:rsidP="00904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terenie Gminy P</w:t>
      </w:r>
      <w:r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  <w:r>
        <w:rPr>
          <w:rFonts w:ascii="Times New Roman" w:hAnsi="Times New Roman" w:cs="Times New Roman"/>
          <w:sz w:val="24"/>
          <w:szCs w:val="24"/>
        </w:rPr>
        <w:tab/>
      </w:r>
      <w:r w:rsidR="00237043" w:rsidRPr="002B7344">
        <w:rPr>
          <w:rFonts w:ascii="Times New Roman" w:hAnsi="Times New Roman" w:cs="Times New Roman"/>
          <w:sz w:val="24"/>
          <w:szCs w:val="24"/>
        </w:rPr>
        <w:t>Wszystkie  odpady  komunalne  zgodnie  z  zawartą  umową  przekazywane  są  firmie  EKOLIDER.</w:t>
      </w:r>
      <w:r w:rsidR="0023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art. 9e ust. 1 pkt 2 ustawy o utrzymaniu czystości i porządku w gminach podmiot odbierający odpady komunalne od właścicieli nieruchomości przekazywał odebrane od właścicieli nieruchomości </w:t>
      </w:r>
      <w:r w:rsidR="009042EA">
        <w:rPr>
          <w:rFonts w:ascii="Times New Roman" w:hAnsi="Times New Roman" w:cs="Times New Roman"/>
          <w:sz w:val="24"/>
          <w:szCs w:val="24"/>
        </w:rPr>
        <w:t>zmieszanych odpadów komunalnych oraz odpadów zielonych bezpośrednio do regionalnej instalacji do przetwarzania</w:t>
      </w:r>
      <w:r w:rsidR="00405ECD">
        <w:rPr>
          <w:rFonts w:ascii="Times New Roman" w:hAnsi="Times New Roman" w:cs="Times New Roman"/>
          <w:sz w:val="24"/>
          <w:szCs w:val="24"/>
        </w:rPr>
        <w:t xml:space="preserve"> odpadów komunalnych. Zgodnie z </w:t>
      </w:r>
      <w:r w:rsidR="009042EA">
        <w:rPr>
          <w:rFonts w:ascii="Times New Roman" w:hAnsi="Times New Roman" w:cs="Times New Roman"/>
          <w:sz w:val="24"/>
          <w:szCs w:val="24"/>
        </w:rPr>
        <w:t>założeniami Wojewódzkiego Planu Gospodarowania Odpadami dla Mazowsza na lata 2012-2017 z uwzględnieniem lat 2018-2023 niesegregowane (zmieszane) odpady komunalne odebrane od właścicieli nieruchomości z terenu Gminy Parysów w 2016 r. kierowane były do następujących instalacji:</w:t>
      </w:r>
    </w:p>
    <w:p w:rsidR="009042EA" w:rsidRDefault="009042EA" w:rsidP="009042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MPK PURE HOME Sp. z o.o. Spółka Komandytowa, </w:t>
      </w:r>
      <w:r w:rsidR="00F26C17">
        <w:rPr>
          <w:rFonts w:ascii="Times New Roman" w:hAnsi="Times New Roman" w:cs="Times New Roman"/>
          <w:sz w:val="24"/>
          <w:szCs w:val="24"/>
        </w:rPr>
        <w:t>Ławy</w:t>
      </w:r>
      <w:r>
        <w:rPr>
          <w:rFonts w:ascii="Times New Roman" w:hAnsi="Times New Roman" w:cs="Times New Roman"/>
          <w:sz w:val="24"/>
          <w:szCs w:val="24"/>
        </w:rPr>
        <w:t>, ul. Przemysłowa 45, 07-</w:t>
      </w:r>
      <w:r w:rsidR="00F26C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 Rzekuń – instalacja do przetwarzania odpadów komunalnych;</w:t>
      </w:r>
    </w:p>
    <w:p w:rsidR="009042EA" w:rsidRPr="009042EA" w:rsidRDefault="009042EA" w:rsidP="009042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Zakładu Utylizacji Odpadów Sp. z o.o. w Siedlcach, </w:t>
      </w:r>
      <w:r w:rsidR="00F26C17">
        <w:rPr>
          <w:rFonts w:ascii="Times New Roman" w:hAnsi="Times New Roman" w:cs="Times New Roman"/>
          <w:sz w:val="24"/>
          <w:szCs w:val="24"/>
        </w:rPr>
        <w:t>Zakład</w:t>
      </w:r>
      <w:r>
        <w:rPr>
          <w:rFonts w:ascii="Times New Roman" w:hAnsi="Times New Roman" w:cs="Times New Roman"/>
          <w:sz w:val="24"/>
          <w:szCs w:val="24"/>
        </w:rPr>
        <w:t xml:space="preserve"> w Woli Suchożebrskiej</w:t>
      </w:r>
      <w:r w:rsidR="00F26C17">
        <w:rPr>
          <w:rFonts w:ascii="Times New Roman" w:hAnsi="Times New Roman" w:cs="Times New Roman"/>
          <w:sz w:val="24"/>
          <w:szCs w:val="24"/>
        </w:rPr>
        <w:t>, ul. Sokołowska 2, 08-125 Suchożebry</w:t>
      </w:r>
      <w:r>
        <w:rPr>
          <w:rFonts w:ascii="Times New Roman" w:hAnsi="Times New Roman" w:cs="Times New Roman"/>
          <w:sz w:val="24"/>
          <w:szCs w:val="24"/>
        </w:rPr>
        <w:t xml:space="preserve"> – instalacja do składowania odpadów powstających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–biologicznego przetwarzania zmieszanych odpadów komunalnych oraz pozostałości z sortowania odpadów komunalnych - składowisko</w:t>
      </w:r>
    </w:p>
    <w:p w:rsidR="00405ECD" w:rsidRDefault="00405ECD" w:rsidP="0040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F06B08" w:rsidRDefault="002B7344" w:rsidP="00CF22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F2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W roku 2016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 xml:space="preserve">nie </w:t>
      </w:r>
      <w:r w:rsidR="002B7344" w:rsidRPr="002B7344">
        <w:rPr>
          <w:rFonts w:ascii="Times New Roman" w:hAnsi="Times New Roman" w:cs="Times New Roman"/>
          <w:sz w:val="24"/>
          <w:szCs w:val="24"/>
        </w:rPr>
        <w:t>stwierdzono konieczności działań inwestycyjnych ze strony Gminy</w:t>
      </w:r>
      <w:r w:rsidR="001706AE">
        <w:rPr>
          <w:rFonts w:ascii="Times New Roman" w:hAnsi="Times New Roman" w:cs="Times New Roman"/>
          <w:sz w:val="24"/>
          <w:szCs w:val="24"/>
        </w:rPr>
        <w:t xml:space="preserve"> 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związanych z rozbudową i 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405ECD" w:rsidRPr="002B7344" w:rsidRDefault="00405ECD" w:rsidP="002B7344">
      <w:pPr>
        <w:rPr>
          <w:rFonts w:ascii="Times New Roman" w:hAnsi="Times New Roman" w:cs="Times New Roman"/>
          <w:sz w:val="24"/>
          <w:szCs w:val="24"/>
        </w:rPr>
      </w:pPr>
    </w:p>
    <w:p w:rsidR="0033361E" w:rsidRDefault="0033361E" w:rsidP="00333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56686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Opłata za gospodarowanie odpadami komunalnymi w 2016 r. ponoszona przez właścicieli nieruchomości wynosiła: </w:t>
      </w:r>
    </w:p>
    <w:p w:rsidR="004E57EB" w:rsidRPr="004E57EB" w:rsidRDefault="004E57EB" w:rsidP="004E57EB">
      <w:pPr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4E57EB" w:rsidRPr="004E57EB" w:rsidRDefault="004E57EB" w:rsidP="004E57E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5 zł miesięcznie za osobę, jeżeli odpady były zbierane i odbierane w sposób selektywny;</w:t>
      </w:r>
    </w:p>
    <w:p w:rsidR="004E57EB" w:rsidRPr="004E57EB" w:rsidRDefault="004E57EB" w:rsidP="004E57E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10 zł miesięcznie za osobę, jeżeli odpady nie były zbierane i odbierane w sposób w sposób nieselektywny (zmieszany).</w:t>
      </w:r>
    </w:p>
    <w:p w:rsidR="004E57EB" w:rsidRPr="004E57EB" w:rsidRDefault="004E57EB" w:rsidP="004E57EB">
      <w:pPr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4E57EB" w:rsidRPr="004E57EB" w:rsidRDefault="004E57EB" w:rsidP="004E57E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 jeżeli odpady były zbierane i odbierane w sposób 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12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240 1 - w wysokości 24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1100 1 - w wysokości 65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5 - w wysokości 320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</w:t>
      </w:r>
      <w:r w:rsidR="00897705">
        <w:rPr>
          <w:rFonts w:ascii="Times New Roman" w:hAnsi="Times New Roman" w:cs="Times New Roman"/>
          <w:sz w:val="24"/>
          <w:szCs w:val="24"/>
        </w:rPr>
        <w:t>tener KP 7 - w wysokości 450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10 - w wysokości 700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kosze na śmieci 60 l - w wysokości 5 zł;</w:t>
      </w:r>
    </w:p>
    <w:p w:rsidR="004E57EB" w:rsidRPr="004E57EB" w:rsidRDefault="004E57EB" w:rsidP="004E57E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jeżeli odpady były zbierane i odbierane w sposób nieselektywny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20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240 1 - w wysokości 40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1100 1 - w wysokości 110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5 - w wysokości 550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7 - w wysokości 750 zł 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10 - w wysokości 1 000 zł,</w:t>
      </w:r>
    </w:p>
    <w:p w:rsidR="004E57EB" w:rsidRPr="004E57EB" w:rsidRDefault="004E57EB" w:rsidP="004E57EB">
      <w:pPr>
        <w:numPr>
          <w:ilvl w:val="0"/>
          <w:numId w:val="1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kosze na śmieci 60 l - w wysokości 10 zł.</w:t>
      </w:r>
    </w:p>
    <w:p w:rsidR="00A556E6" w:rsidRDefault="004E57EB" w:rsidP="004E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</w:r>
    </w:p>
    <w:p w:rsidR="004E57EB" w:rsidRPr="004E57EB" w:rsidRDefault="00A556E6" w:rsidP="004E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4E57EB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897705">
        <w:rPr>
          <w:rFonts w:ascii="Times New Roman" w:hAnsi="Times New Roman" w:cs="Times New Roman"/>
          <w:sz w:val="24"/>
          <w:szCs w:val="24"/>
        </w:rPr>
        <w:t>kwartał - do 31.03.2016 roku,</w:t>
      </w:r>
    </w:p>
    <w:p w:rsidR="004E57EB" w:rsidRPr="004E57EB" w:rsidRDefault="004E57EB" w:rsidP="004E57EB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897705">
        <w:rPr>
          <w:rFonts w:ascii="Times New Roman" w:hAnsi="Times New Roman" w:cs="Times New Roman"/>
          <w:sz w:val="24"/>
          <w:szCs w:val="24"/>
        </w:rPr>
        <w:t>.06.2016 roku,</w:t>
      </w:r>
    </w:p>
    <w:p w:rsidR="004E57EB" w:rsidRPr="004E57EB" w:rsidRDefault="004E57EB" w:rsidP="004E57EB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897705">
        <w:rPr>
          <w:rFonts w:ascii="Times New Roman" w:hAnsi="Times New Roman" w:cs="Times New Roman"/>
          <w:sz w:val="24"/>
          <w:szCs w:val="24"/>
        </w:rPr>
        <w:t>.09.2016 roku,</w:t>
      </w:r>
    </w:p>
    <w:p w:rsidR="004E57EB" w:rsidRPr="004E57EB" w:rsidRDefault="004E57EB" w:rsidP="004E57EB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IV kwartał – do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Pr="004E57EB">
        <w:rPr>
          <w:rFonts w:ascii="Times New Roman" w:hAnsi="Times New Roman" w:cs="Times New Roman"/>
          <w:sz w:val="24"/>
          <w:szCs w:val="24"/>
        </w:rPr>
        <w:t>2016 roku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4E57EB" w:rsidRPr="004E57EB" w:rsidRDefault="004E57EB" w:rsidP="004E57EB">
      <w:pPr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 xml:space="preserve">Opłatę za gospodarowanie odpadami komunalnymi uiszcza się bez wezwania gotówką w kasie Urzędu Gminy  lub przelewem na indywidualny rachunek bankowy wskazany przez Urząd. </w:t>
      </w:r>
    </w:p>
    <w:p w:rsidR="00E83A7E" w:rsidRDefault="00C523F1" w:rsidP="00C52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powstającej na danej nieruchomości (dot. nieruchomości niezamieszkałych) właściciel zobowiązany był do złożenia korekty deklaracji w ciągu 14 dni od dnia nastąpienia zmiany. 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E83A7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Zestawienie opłat z tytułu gospodarowania odpadami komunalnymi w 2016 r. 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AB01A2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E83A7E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7D7BA6" w:rsidP="00AB01A2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299 500,48</w:t>
            </w:r>
            <w:r w:rsidR="00AB01A2">
              <w:rPr>
                <w:rFonts w:cs="Times New Roman"/>
                <w:b/>
                <w:bCs/>
              </w:rPr>
              <w:t xml:space="preserve">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B01A2" w:rsidP="00AB01A2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258 642,26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103CF" w:rsidP="00A103CF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Stan</w:t>
            </w:r>
            <w:r w:rsidR="00E83A7E">
              <w:rPr>
                <w:rFonts w:cs="Times New Roman"/>
              </w:rPr>
              <w:t xml:space="preserve"> zaległości (w tym za lata poprzednie) na dzień 31.12.2016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B01A2" w:rsidP="00B77BBA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B77BBA">
              <w:rPr>
                <w:rFonts w:cs="Times New Roman"/>
                <w:b/>
                <w:bCs/>
              </w:rPr>
              <w:t>7</w:t>
            </w:r>
            <w:bookmarkStart w:id="0" w:name="_GoBack"/>
            <w:bookmarkEnd w:id="0"/>
            <w:r>
              <w:rPr>
                <w:rFonts w:cs="Times New Roman"/>
                <w:b/>
                <w:bCs/>
              </w:rPr>
              <w:t> 081,12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A103CF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Wysokość nadpłat na dzień 31.12.2016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B01A2" w:rsidP="00AB01A2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668,20 zł</w:t>
            </w:r>
          </w:p>
        </w:tc>
      </w:tr>
    </w:tbl>
    <w:p w:rsidR="00566863" w:rsidRDefault="00A103CF" w:rsidP="00FE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stosunku do właścicieli nieruchomości, którzy nie wnoszą w terminie opłat za gospodarowanie odpadami komunalnymi</w:t>
      </w:r>
      <w:r w:rsidR="0039729F">
        <w:rPr>
          <w:rFonts w:ascii="Times New Roman" w:hAnsi="Times New Roman" w:cs="Times New Roman"/>
          <w:sz w:val="24"/>
          <w:szCs w:val="24"/>
        </w:rPr>
        <w:t xml:space="preserve"> wysyłane zostało 617 upomnień.</w:t>
      </w:r>
    </w:p>
    <w:p w:rsidR="0039729F" w:rsidRDefault="0039729F" w:rsidP="009A449D">
      <w:pPr>
        <w:rPr>
          <w:rFonts w:ascii="Times New Roman" w:hAnsi="Times New Roman" w:cs="Times New Roman"/>
          <w:sz w:val="24"/>
          <w:szCs w:val="24"/>
        </w:rPr>
      </w:pPr>
    </w:p>
    <w:p w:rsidR="0033361E" w:rsidRPr="00F06B08" w:rsidRDefault="0033361E" w:rsidP="00333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E83A7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2016  w  związku z 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C2A4E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556E6" w:rsidP="00A556E6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260 131,56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556E6" w:rsidP="00E83A7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4 782,00 </w:t>
            </w:r>
            <w:r w:rsidR="00AB01A2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CE0863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556E6" w:rsidP="00CE0863">
            <w:pPr>
              <w:pStyle w:val="TableContents"/>
              <w:tabs>
                <w:tab w:val="left" w:pos="844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264 913,56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</w:tbl>
    <w:p w:rsidR="00A556E6" w:rsidRDefault="00A556E6" w:rsidP="0000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6E6" w:rsidRDefault="00A556E6" w:rsidP="0000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Gmina Parysów poniosła w 2016 r. o</w:t>
      </w:r>
      <w:r w:rsidRPr="00A556E6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56E6">
        <w:rPr>
          <w:rFonts w:ascii="Times New Roman" w:hAnsi="Times New Roman" w:cs="Times New Roman"/>
          <w:sz w:val="24"/>
          <w:szCs w:val="24"/>
        </w:rPr>
        <w:t xml:space="preserve"> za gospodarowanie odpadami komunalnymi </w:t>
      </w:r>
      <w:r>
        <w:rPr>
          <w:rFonts w:ascii="Times New Roman" w:hAnsi="Times New Roman" w:cs="Times New Roman"/>
          <w:sz w:val="24"/>
          <w:szCs w:val="24"/>
        </w:rPr>
        <w:t>w wysokości 10 800,00 zł</w:t>
      </w:r>
    </w:p>
    <w:p w:rsidR="002B7344" w:rsidRDefault="00A556E6" w:rsidP="0000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umożliwiają bieżące regulowanie tej należności.    </w:t>
      </w:r>
    </w:p>
    <w:p w:rsidR="00002359" w:rsidRPr="002B7344" w:rsidRDefault="00002359" w:rsidP="0000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3336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98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Pr="00980DED">
        <w:rPr>
          <w:rFonts w:ascii="Times New Roman" w:hAnsi="Times New Roman" w:cs="Times New Roman"/>
          <w:sz w:val="24"/>
          <w:szCs w:val="24"/>
        </w:rPr>
        <w:t xml:space="preserve">2016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było </w:t>
      </w:r>
      <w:r>
        <w:rPr>
          <w:rFonts w:ascii="Times New Roman" w:hAnsi="Times New Roman" w:cs="Times New Roman"/>
          <w:sz w:val="24"/>
          <w:szCs w:val="24"/>
        </w:rPr>
        <w:t>4 151  mieszkańców</w:t>
      </w:r>
      <w:r w:rsidRPr="00980DED">
        <w:rPr>
          <w:rFonts w:ascii="Times New Roman" w:hAnsi="Times New Roman" w:cs="Times New Roman"/>
          <w:sz w:val="24"/>
          <w:szCs w:val="24"/>
        </w:rPr>
        <w:t>.</w:t>
      </w:r>
      <w:r w:rsidR="00725FAC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 mieszkańców gminy wynosiła 3 859 osób. </w:t>
      </w:r>
      <w:r w:rsidR="00736DCD" w:rsidRPr="002B7344">
        <w:rPr>
          <w:rFonts w:ascii="Times New Roman" w:hAnsi="Times New Roman" w:cs="Times New Roman"/>
          <w:sz w:val="24"/>
          <w:szCs w:val="24"/>
        </w:rPr>
        <w:t xml:space="preserve">Dysproporcje </w:t>
      </w:r>
      <w:r w:rsidR="00736DCD">
        <w:rPr>
          <w:rFonts w:ascii="Times New Roman" w:hAnsi="Times New Roman" w:cs="Times New Roman"/>
          <w:sz w:val="24"/>
          <w:szCs w:val="24"/>
        </w:rPr>
        <w:t>między tymi liczbami wynikają z </w:t>
      </w:r>
      <w:r w:rsidR="00736DCD" w:rsidRPr="002B7344">
        <w:rPr>
          <w:rFonts w:ascii="Times New Roman" w:hAnsi="Times New Roman" w:cs="Times New Roman"/>
          <w:sz w:val="24"/>
          <w:szCs w:val="24"/>
        </w:rPr>
        <w:t>naturalnego ruchu ludności</w:t>
      </w:r>
      <w:r w:rsidR="00736DCD">
        <w:rPr>
          <w:rFonts w:ascii="Times New Roman" w:hAnsi="Times New Roman" w:cs="Times New Roman"/>
          <w:sz w:val="24"/>
          <w:szCs w:val="24"/>
        </w:rPr>
        <w:t xml:space="preserve"> m. in. </w:t>
      </w:r>
      <w:r w:rsidR="00736DCD" w:rsidRPr="00980DED">
        <w:rPr>
          <w:rFonts w:ascii="Times New Roman" w:hAnsi="Times New Roman" w:cs="Times New Roman"/>
          <w:sz w:val="24"/>
          <w:szCs w:val="24"/>
        </w:rPr>
        <w:t>z faktu podejmowania nauki poza miejscem stałego 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980DED" w:rsidRDefault="00F4155E" w:rsidP="00F4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Na  dzień 31.12.2016 r.  selektywną   zbiórkę  zadeklarowało </w:t>
      </w:r>
      <w:r w:rsidR="002871A9">
        <w:rPr>
          <w:rFonts w:ascii="Times New Roman" w:hAnsi="Times New Roman" w:cs="Times New Roman"/>
          <w:sz w:val="24"/>
          <w:szCs w:val="24"/>
        </w:rPr>
        <w:t>3 767</w:t>
      </w:r>
      <w:r>
        <w:rPr>
          <w:rFonts w:ascii="Times New Roman" w:hAnsi="Times New Roman" w:cs="Times New Roman"/>
          <w:sz w:val="24"/>
          <w:szCs w:val="24"/>
        </w:rPr>
        <w:t xml:space="preserve"> mieszkańców, w 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sposób  zmieszany  odpady  gromadzi  </w:t>
      </w:r>
      <w:r w:rsidR="002871A9">
        <w:rPr>
          <w:rFonts w:ascii="Times New Roman" w:hAnsi="Times New Roman" w:cs="Times New Roman"/>
          <w:sz w:val="24"/>
          <w:szCs w:val="24"/>
        </w:rPr>
        <w:t>72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 mieszkańców.</w:t>
      </w:r>
    </w:p>
    <w:p w:rsidR="002B7344" w:rsidRPr="002B7344" w:rsidRDefault="00F4155E" w:rsidP="00F4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Ponadto na dzień 31.12.2016 r. z nieruchomości niezamieszkałych, na których powstają odpady komunalne złożono </w:t>
      </w:r>
      <w:r w:rsidR="002871A9">
        <w:rPr>
          <w:rFonts w:ascii="Times New Roman" w:hAnsi="Times New Roman" w:cs="Times New Roman"/>
          <w:sz w:val="24"/>
          <w:szCs w:val="24"/>
        </w:rPr>
        <w:t>77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deklaracji.</w:t>
      </w:r>
    </w:p>
    <w:p w:rsidR="002B7344" w:rsidRPr="002B7344" w:rsidRDefault="00F4155E" w:rsidP="00F4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F06B08" w:rsidRDefault="002B7344" w:rsidP="00E34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1, w i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E34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Parysów </w:t>
      </w:r>
      <w:r w:rsidR="00E34D85">
        <w:rPr>
          <w:rFonts w:ascii="Times New Roman" w:hAnsi="Times New Roman" w:cs="Times New Roman"/>
          <w:sz w:val="24"/>
          <w:szCs w:val="24"/>
        </w:rPr>
        <w:t>w 2016 r</w:t>
      </w:r>
      <w:r w:rsidR="00897705">
        <w:rPr>
          <w:rFonts w:ascii="Times New Roman" w:hAnsi="Times New Roman" w:cs="Times New Roman"/>
          <w:sz w:val="24"/>
          <w:szCs w:val="24"/>
        </w:rPr>
        <w:t>oku</w:t>
      </w:r>
      <w:r w:rsidR="00E3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wydał </w:t>
      </w:r>
      <w:r w:rsidR="00E34D85">
        <w:rPr>
          <w:rFonts w:ascii="Times New Roman" w:hAnsi="Times New Roman" w:cs="Times New Roman"/>
          <w:sz w:val="24"/>
          <w:szCs w:val="24"/>
        </w:rPr>
        <w:t>jedną decyzję o wysokości opłaty za gospodarowanie odpadami komunalnymi (jeden właściciel nieruchomości nie złożył deklaracji o  wysokości opłaty za gospodarowanie odpadami komunalnymi).</w:t>
      </w:r>
    </w:p>
    <w:p w:rsidR="00E34D85" w:rsidRDefault="00E34D85" w:rsidP="002B7344">
      <w:pPr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3336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E34D85">
        <w:rPr>
          <w:rFonts w:ascii="Times New Roman" w:hAnsi="Times New Roman" w:cs="Times New Roman"/>
          <w:b/>
          <w:sz w:val="24"/>
          <w:szCs w:val="24"/>
        </w:rPr>
        <w:t>arysów w 2016 roku</w:t>
      </w:r>
    </w:p>
    <w:p w:rsidR="00A556E6" w:rsidRDefault="00E34D85" w:rsidP="00E34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poniżej przedstawiono ilości odpadów komunalnych zebranych w 2016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p w:rsidR="00A556E6" w:rsidRPr="00A556E6" w:rsidRDefault="00A556E6" w:rsidP="00A556E6">
      <w:pPr>
        <w:rPr>
          <w:rFonts w:ascii="Times New Roman" w:hAnsi="Times New Roman" w:cs="Times New Roman"/>
          <w:sz w:val="24"/>
          <w:szCs w:val="24"/>
        </w:rPr>
      </w:pPr>
    </w:p>
    <w:p w:rsidR="002B7344" w:rsidRPr="00A556E6" w:rsidRDefault="002B7344" w:rsidP="00A556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030CA7">
        <w:trPr>
          <w:trHeight w:val="1434"/>
        </w:trPr>
        <w:tc>
          <w:tcPr>
            <w:tcW w:w="2712" w:type="dxa"/>
            <w:shd w:val="clear" w:color="auto" w:fill="E6E6E6"/>
          </w:tcPr>
          <w:p w:rsidR="00E34D85" w:rsidRPr="00E34D85" w:rsidRDefault="00E34D85" w:rsidP="00E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E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931E7F" w:rsidRPr="00E34D85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55,05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 z metali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150105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3,980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</w:tr>
      <w:tr w:rsidR="00931E7F" w:rsidRPr="00E34D85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170107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9,320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7,990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</w:tr>
      <w:tr w:rsidR="00931E7F" w:rsidRPr="00E34D85" w:rsidTr="00931E7F">
        <w:tc>
          <w:tcPr>
            <w:tcW w:w="2712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248" w:type="dxa"/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931E7F" w:rsidRPr="00081D92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0135*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substancje niebezpieczne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3,190</w:t>
            </w:r>
          </w:p>
        </w:tc>
      </w:tr>
      <w:tr w:rsidR="00931E7F" w:rsidRPr="00081D92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4,480</w:t>
            </w:r>
          </w:p>
        </w:tc>
      </w:tr>
      <w:tr w:rsidR="00931E7F" w:rsidRPr="00081D92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200199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105,260</w:t>
            </w:r>
          </w:p>
        </w:tc>
      </w:tr>
      <w:tr w:rsidR="00931E7F" w:rsidRPr="00731C41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181,96</w:t>
            </w:r>
          </w:p>
        </w:tc>
      </w:tr>
      <w:tr w:rsidR="00931E7F" w:rsidRPr="00081D92" w:rsidTr="00931E7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10,470</w:t>
            </w:r>
          </w:p>
        </w:tc>
      </w:tr>
      <w:tr w:rsidR="00897705" w:rsidRPr="00081D92" w:rsidTr="00E453B3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5" w:rsidRPr="00E34D85" w:rsidRDefault="00897705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05" w:rsidRPr="00E34D85" w:rsidRDefault="00897705" w:rsidP="009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566,38</w:t>
            </w:r>
          </w:p>
        </w:tc>
      </w:tr>
    </w:tbl>
    <w:p w:rsidR="00081D2F" w:rsidRDefault="00081D2F" w:rsidP="002B7344">
      <w:pPr>
        <w:rPr>
          <w:rFonts w:ascii="Times New Roman" w:hAnsi="Times New Roman" w:cs="Times New Roman"/>
          <w:sz w:val="24"/>
          <w:szCs w:val="24"/>
        </w:rPr>
      </w:pPr>
    </w:p>
    <w:p w:rsidR="00A556E6" w:rsidRDefault="00A556E6" w:rsidP="002B7344">
      <w:pPr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030C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lastRenderedPageBreak/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2B7344" w:rsidRDefault="00874315" w:rsidP="007A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sprawozdań składanych przez podmioty odbierające odpady komunalne wynika, że z terenu Gminy Parysów w 2016 roku odebranych zostało 181,96 Mg zmieszanych odpadów komunalnych o kodzie 20 03 01. Z informacji uzyskanej z Regionalnej Instalacji Przetwarzania Odpadów Komunalnych, Zakładu Utylizacji Odpadów Sp. z o.o. w Siedlcach wynika, że  w procesie sortowania zmieszanych odpadów komunalnych uzyskano 5,77 Mg </w:t>
      </w:r>
      <w:r w:rsidR="00CC2A4E">
        <w:rPr>
          <w:rFonts w:ascii="Times New Roman" w:hAnsi="Times New Roman" w:cs="Times New Roman"/>
          <w:sz w:val="24"/>
          <w:szCs w:val="24"/>
        </w:rPr>
        <w:t>odpadów o </w:t>
      </w:r>
      <w:r>
        <w:rPr>
          <w:rFonts w:ascii="Times New Roman" w:hAnsi="Times New Roman" w:cs="Times New Roman"/>
          <w:sz w:val="24"/>
          <w:szCs w:val="24"/>
        </w:rPr>
        <w:t>kodzie 19 12 12 - i</w:t>
      </w:r>
      <w:r w:rsidRPr="00874315">
        <w:rPr>
          <w:rFonts w:ascii="Times New Roman" w:hAnsi="Times New Roman" w:cs="Times New Roman"/>
          <w:sz w:val="24"/>
          <w:szCs w:val="24"/>
        </w:rPr>
        <w:t>nne odpady (w tym zmieszane substancje i przedmioty) z mechanicznej obróbki odpadów inne niż wymienione w 19 12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6A" w:rsidRPr="007A76CB" w:rsidRDefault="001D196A" w:rsidP="007A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081D2F" w:rsidTr="001208C8">
        <w:trPr>
          <w:trHeight w:val="850"/>
        </w:trPr>
        <w:tc>
          <w:tcPr>
            <w:tcW w:w="3681" w:type="dxa"/>
          </w:tcPr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D2F" w:rsidRPr="002B7344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>Parysów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w 2016 r. </w:t>
            </w:r>
          </w:p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81D2F" w:rsidRDefault="00081D2F" w:rsidP="0012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rawa do osiągnięcia w 2016 r. </w:t>
            </w:r>
          </w:p>
        </w:tc>
      </w:tr>
      <w:tr w:rsidR="00081D2F" w:rsidTr="001208C8">
        <w:tc>
          <w:tcPr>
            <w:tcW w:w="3681" w:type="dxa"/>
          </w:tcPr>
          <w:p w:rsidR="00081D2F" w:rsidRDefault="00081D2F" w:rsidP="0012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ograniczenia masy odpadów komunalnych ulegających biodegradacji przekazywanych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do składowania </w:t>
            </w:r>
          </w:p>
        </w:tc>
        <w:tc>
          <w:tcPr>
            <w:tcW w:w="2693" w:type="dxa"/>
          </w:tcPr>
          <w:p w:rsidR="00081D2F" w:rsidRDefault="00030CA7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7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88" w:type="dxa"/>
          </w:tcPr>
          <w:p w:rsidR="00081D2F" w:rsidRPr="002B7344" w:rsidRDefault="00640812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8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1208C8">
        <w:tc>
          <w:tcPr>
            <w:tcW w:w="3681" w:type="dxa"/>
          </w:tcPr>
          <w:p w:rsidR="00081D2F" w:rsidRDefault="00081D2F" w:rsidP="0012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2693" w:type="dxa"/>
          </w:tcPr>
          <w:p w:rsidR="00081D2F" w:rsidRDefault="00030CA7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7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88" w:type="dxa"/>
          </w:tcPr>
          <w:p w:rsidR="00081D2F" w:rsidRPr="002B7344" w:rsidRDefault="00640812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1208C8">
        <w:tc>
          <w:tcPr>
            <w:tcW w:w="3681" w:type="dxa"/>
          </w:tcPr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2693" w:type="dxa"/>
          </w:tcPr>
          <w:p w:rsidR="00081D2F" w:rsidRPr="002B7344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81D2F" w:rsidRPr="002B7344" w:rsidRDefault="00640812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8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0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2F" w:rsidRPr="002B7344" w:rsidRDefault="00081D2F" w:rsidP="002B7344">
      <w:pPr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3336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2B7344" w:rsidRPr="002B7344" w:rsidRDefault="001D196A" w:rsidP="00030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 roku 2016 pozwala stwierdzić, iż system ten funkcjonuje w sposób prawidłowy. </w:t>
      </w:r>
    </w:p>
    <w:p w:rsidR="001208C8" w:rsidRPr="001208C8" w:rsidRDefault="001D196A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CC2A4E" w:rsidRDefault="001208C8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1208C8">
        <w:rPr>
          <w:rFonts w:ascii="Times New Roman" w:hAnsi="Times New Roman" w:cs="Times New Roman"/>
          <w:sz w:val="24"/>
          <w:szCs w:val="24"/>
        </w:rPr>
        <w:t>Wnoszenie opłat przez mieszkańców jest dość płynne. Terminowo</w:t>
      </w:r>
      <w:r w:rsidR="00CC2A4E">
        <w:rPr>
          <w:rFonts w:ascii="Times New Roman" w:hAnsi="Times New Roman" w:cs="Times New Roman"/>
          <w:sz w:val="24"/>
          <w:szCs w:val="24"/>
        </w:rPr>
        <w:t xml:space="preserve"> opłatę wnoszą jednostki prawne</w:t>
      </w:r>
      <w:r w:rsidR="00CC2A4E" w:rsidRPr="001208C8">
        <w:rPr>
          <w:rFonts w:ascii="Times New Roman" w:hAnsi="Times New Roman" w:cs="Times New Roman"/>
          <w:sz w:val="24"/>
          <w:szCs w:val="24"/>
        </w:rPr>
        <w:t>. Podmioty fizyczne nadal wymagają kontr</w:t>
      </w:r>
      <w:r w:rsidR="00CC2A4E">
        <w:rPr>
          <w:rFonts w:ascii="Times New Roman" w:hAnsi="Times New Roman" w:cs="Times New Roman"/>
          <w:sz w:val="24"/>
          <w:szCs w:val="24"/>
        </w:rPr>
        <w:t>oli pod względem terminowości i </w:t>
      </w:r>
      <w:r w:rsidR="00CC2A4E" w:rsidRPr="001208C8">
        <w:rPr>
          <w:rFonts w:ascii="Times New Roman" w:hAnsi="Times New Roman" w:cs="Times New Roman"/>
          <w:sz w:val="24"/>
          <w:szCs w:val="24"/>
        </w:rPr>
        <w:t xml:space="preserve">częstotliwości wpłat. </w:t>
      </w:r>
    </w:p>
    <w:p w:rsidR="00F7200C" w:rsidRDefault="00CC2A4E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>
        <w:rPr>
          <w:rFonts w:ascii="Times New Roman" w:hAnsi="Times New Roman" w:cs="Times New Roman"/>
          <w:sz w:val="24"/>
          <w:szCs w:val="24"/>
        </w:rPr>
        <w:t xml:space="preserve">daje coraz lepsze efekty. 95,2 % właścicieli nieruchomości zadeklarowało w 2016 roku zbieranie i oddawanie odpadów w sposób selektywny. 67,88 % ogólnej masy odpadów komunalnych odebranych z terenu Gminy Parysów została zebrana w sposób selektywny. </w:t>
      </w:r>
    </w:p>
    <w:p w:rsidR="00CC2A4E" w:rsidRDefault="001208C8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2A4E" w:rsidRPr="00CC2A4E">
        <w:rPr>
          <w:rFonts w:ascii="Times New Roman" w:hAnsi="Times New Roman" w:cs="Times New Roman"/>
          <w:sz w:val="24"/>
          <w:szCs w:val="24"/>
        </w:rPr>
        <w:t xml:space="preserve">W analizowanym roku Gmina osiągnęła wymagane </w:t>
      </w:r>
      <w:r w:rsidR="00CC2A4E">
        <w:rPr>
          <w:rFonts w:ascii="Times New Roman" w:hAnsi="Times New Roman" w:cs="Times New Roman"/>
          <w:sz w:val="24"/>
          <w:szCs w:val="24"/>
        </w:rPr>
        <w:t>przepisami poziomy recyklingu i </w:t>
      </w:r>
      <w:r w:rsidR="00CC2A4E" w:rsidRPr="00CC2A4E">
        <w:rPr>
          <w:rFonts w:ascii="Times New Roman" w:hAnsi="Times New Roman" w:cs="Times New Roman"/>
          <w:sz w:val="24"/>
          <w:szCs w:val="24"/>
        </w:rPr>
        <w:t>przygotowania do ponownego użycia odpadów selektywnie zbieranych (odpadów „surowcowych” oraz budowlanych i rozbiórkowych), a także ograniczyła ilości wymaganej ustawowo masy odpadów biodegradowalnych przekazywanych do składowania.</w:t>
      </w:r>
    </w:p>
    <w:p w:rsidR="00F7200C" w:rsidRDefault="00CC2A4E" w:rsidP="0012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 </w:t>
      </w:r>
      <w:r w:rsidR="00F7200C">
        <w:rPr>
          <w:rFonts w:ascii="Times New Roman" w:hAnsi="Times New Roman" w:cs="Times New Roman"/>
          <w:sz w:val="24"/>
          <w:szCs w:val="24"/>
        </w:rPr>
        <w:t>konieczne jest uświadamianie społeczeństwa w zakresie gospodarki odpadami komunalnymi, racjonalnego ich sortowania oraz prowadzenie działań w zakresie ochrony i zapobiegania dewastacji środowiska.</w:t>
      </w:r>
    </w:p>
    <w:p w:rsidR="00081D2F" w:rsidRDefault="00081D2F" w:rsidP="0003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0C" w:rsidRDefault="00F7200C" w:rsidP="0003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0C" w:rsidRDefault="00F7200C" w:rsidP="0003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0C" w:rsidRDefault="00F7200C" w:rsidP="0003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0C" w:rsidRDefault="00F7200C" w:rsidP="0003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D2F" w:rsidRDefault="00081D2F" w:rsidP="002B7344">
      <w:pPr>
        <w:rPr>
          <w:rFonts w:ascii="Times New Roman" w:hAnsi="Times New Roman" w:cs="Times New Roman"/>
          <w:sz w:val="24"/>
          <w:szCs w:val="24"/>
        </w:rPr>
      </w:pPr>
    </w:p>
    <w:p w:rsidR="002B7344" w:rsidRPr="002B7344" w:rsidRDefault="002B7344" w:rsidP="00081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2B7344" w:rsidRDefault="00030CA7" w:rsidP="0008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2B7344">
        <w:rPr>
          <w:rFonts w:ascii="Times New Roman" w:hAnsi="Times New Roman" w:cs="Times New Roman"/>
          <w:sz w:val="24"/>
          <w:szCs w:val="24"/>
        </w:rPr>
        <w:t>,</w:t>
      </w:r>
    </w:p>
    <w:p w:rsidR="002B7344" w:rsidRPr="002B7344" w:rsidRDefault="00030CA7" w:rsidP="0008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2B7344" w:rsidRPr="002B7344">
        <w:rPr>
          <w:rFonts w:ascii="Times New Roman" w:hAnsi="Times New Roman" w:cs="Times New Roman"/>
          <w:sz w:val="24"/>
          <w:szCs w:val="24"/>
        </w:rPr>
        <w:t>rodowiska,</w:t>
      </w:r>
      <w:r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2B7344" w:rsidSect="00A556E6">
      <w:footerReference w:type="default" r:id="rId9"/>
      <w:pgSz w:w="11906" w:h="16838"/>
      <w:pgMar w:top="1417" w:right="1417" w:bottom="567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61" w:rsidRDefault="00854161" w:rsidP="000F38CA">
      <w:pPr>
        <w:spacing w:after="0" w:line="240" w:lineRule="auto"/>
      </w:pPr>
      <w:r>
        <w:separator/>
      </w:r>
    </w:p>
  </w:endnote>
  <w:endnote w:type="continuationSeparator" w:id="0">
    <w:p w:rsidR="00854161" w:rsidRDefault="00854161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6177"/>
      <w:docPartObj>
        <w:docPartGallery w:val="Page Numbers (Bottom of Page)"/>
        <w:docPartUnique/>
      </w:docPartObj>
    </w:sdtPr>
    <w:sdtEndPr/>
    <w:sdtContent>
      <w:p w:rsidR="00756422" w:rsidRDefault="00756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BA">
          <w:rPr>
            <w:noProof/>
          </w:rPr>
          <w:t>11</w:t>
        </w:r>
        <w:r>
          <w:fldChar w:fldCharType="end"/>
        </w:r>
      </w:p>
    </w:sdtContent>
  </w:sdt>
  <w:p w:rsidR="00756422" w:rsidRDefault="0075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61" w:rsidRDefault="00854161" w:rsidP="000F38CA">
      <w:pPr>
        <w:spacing w:after="0" w:line="240" w:lineRule="auto"/>
      </w:pPr>
      <w:r>
        <w:separator/>
      </w:r>
    </w:p>
  </w:footnote>
  <w:footnote w:type="continuationSeparator" w:id="0">
    <w:p w:rsidR="00854161" w:rsidRDefault="00854161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8B"/>
    <w:multiLevelType w:val="hybridMultilevel"/>
    <w:tmpl w:val="BF304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4FFE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A59"/>
    <w:multiLevelType w:val="hybridMultilevel"/>
    <w:tmpl w:val="1DD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3D4"/>
    <w:multiLevelType w:val="hybridMultilevel"/>
    <w:tmpl w:val="731C837A"/>
    <w:lvl w:ilvl="0" w:tplc="CEBA582E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7AA7"/>
    <w:multiLevelType w:val="hybridMultilevel"/>
    <w:tmpl w:val="42647490"/>
    <w:lvl w:ilvl="0" w:tplc="4CEEC3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A6"/>
    <w:multiLevelType w:val="hybridMultilevel"/>
    <w:tmpl w:val="82C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4DE3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1FC9"/>
    <w:multiLevelType w:val="hybridMultilevel"/>
    <w:tmpl w:val="117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2275"/>
    <w:multiLevelType w:val="hybridMultilevel"/>
    <w:tmpl w:val="1CF2C8F6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D3854"/>
    <w:multiLevelType w:val="hybridMultilevel"/>
    <w:tmpl w:val="4746AB36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F41720"/>
    <w:multiLevelType w:val="hybridMultilevel"/>
    <w:tmpl w:val="9A9C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03C8"/>
    <w:multiLevelType w:val="hybridMultilevel"/>
    <w:tmpl w:val="3B442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A2524"/>
    <w:multiLevelType w:val="hybridMultilevel"/>
    <w:tmpl w:val="4274DC8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3897"/>
    <w:multiLevelType w:val="hybridMultilevel"/>
    <w:tmpl w:val="53B474E4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422D"/>
    <w:multiLevelType w:val="hybridMultilevel"/>
    <w:tmpl w:val="648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300AF"/>
    <w:multiLevelType w:val="hybridMultilevel"/>
    <w:tmpl w:val="35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30845"/>
    <w:multiLevelType w:val="hybridMultilevel"/>
    <w:tmpl w:val="EF0E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61D9"/>
    <w:multiLevelType w:val="hybridMultilevel"/>
    <w:tmpl w:val="07220CAE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309C0"/>
    <w:multiLevelType w:val="hybridMultilevel"/>
    <w:tmpl w:val="B6E4FDA2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32F31"/>
    <w:multiLevelType w:val="hybridMultilevel"/>
    <w:tmpl w:val="712E49D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0D34"/>
    <w:multiLevelType w:val="hybridMultilevel"/>
    <w:tmpl w:val="91A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4"/>
  </w:num>
  <w:num w:numId="9">
    <w:abstractNumId w:val="24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1"/>
  </w:num>
  <w:num w:numId="18">
    <w:abstractNumId w:val="7"/>
  </w:num>
  <w:num w:numId="19">
    <w:abstractNumId w:val="11"/>
  </w:num>
  <w:num w:numId="20">
    <w:abstractNumId w:val="0"/>
  </w:num>
  <w:num w:numId="21">
    <w:abstractNumId w:val="12"/>
  </w:num>
  <w:num w:numId="22">
    <w:abstractNumId w:val="2"/>
  </w:num>
  <w:num w:numId="23">
    <w:abstractNumId w:val="20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2359"/>
    <w:rsid w:val="00030CA7"/>
    <w:rsid w:val="00081D2F"/>
    <w:rsid w:val="000F0C2A"/>
    <w:rsid w:val="000F38CA"/>
    <w:rsid w:val="000F38E9"/>
    <w:rsid w:val="001058FB"/>
    <w:rsid w:val="001208C8"/>
    <w:rsid w:val="00140A28"/>
    <w:rsid w:val="001706AE"/>
    <w:rsid w:val="001D196A"/>
    <w:rsid w:val="002036D2"/>
    <w:rsid w:val="00207CE9"/>
    <w:rsid w:val="00236D7B"/>
    <w:rsid w:val="00237043"/>
    <w:rsid w:val="00282E27"/>
    <w:rsid w:val="0028550C"/>
    <w:rsid w:val="002871A9"/>
    <w:rsid w:val="002B7344"/>
    <w:rsid w:val="002F5FF2"/>
    <w:rsid w:val="0030160F"/>
    <w:rsid w:val="0033361E"/>
    <w:rsid w:val="003354FD"/>
    <w:rsid w:val="0039729F"/>
    <w:rsid w:val="0040274D"/>
    <w:rsid w:val="00405ECD"/>
    <w:rsid w:val="004844BD"/>
    <w:rsid w:val="004E57EB"/>
    <w:rsid w:val="00502A57"/>
    <w:rsid w:val="00566863"/>
    <w:rsid w:val="005859AE"/>
    <w:rsid w:val="00640812"/>
    <w:rsid w:val="00677D64"/>
    <w:rsid w:val="0072305E"/>
    <w:rsid w:val="00725FAC"/>
    <w:rsid w:val="0073301F"/>
    <w:rsid w:val="00736DCD"/>
    <w:rsid w:val="00756422"/>
    <w:rsid w:val="00772B28"/>
    <w:rsid w:val="00785D39"/>
    <w:rsid w:val="007A76CB"/>
    <w:rsid w:val="007D7BA6"/>
    <w:rsid w:val="007E7D1B"/>
    <w:rsid w:val="008016F6"/>
    <w:rsid w:val="00854161"/>
    <w:rsid w:val="00871113"/>
    <w:rsid w:val="00874315"/>
    <w:rsid w:val="00897705"/>
    <w:rsid w:val="009042EA"/>
    <w:rsid w:val="00931E7F"/>
    <w:rsid w:val="00934FB1"/>
    <w:rsid w:val="009530BB"/>
    <w:rsid w:val="00980DED"/>
    <w:rsid w:val="009A0FB1"/>
    <w:rsid w:val="009A449D"/>
    <w:rsid w:val="00A103CF"/>
    <w:rsid w:val="00A556E6"/>
    <w:rsid w:val="00A6746E"/>
    <w:rsid w:val="00AB01A2"/>
    <w:rsid w:val="00AC70C6"/>
    <w:rsid w:val="00B3414C"/>
    <w:rsid w:val="00B446D5"/>
    <w:rsid w:val="00B77BBA"/>
    <w:rsid w:val="00C5053B"/>
    <w:rsid w:val="00C523F1"/>
    <w:rsid w:val="00C866C1"/>
    <w:rsid w:val="00CC2A4E"/>
    <w:rsid w:val="00CF22FD"/>
    <w:rsid w:val="00CF590B"/>
    <w:rsid w:val="00D645C3"/>
    <w:rsid w:val="00DC5B1E"/>
    <w:rsid w:val="00E00074"/>
    <w:rsid w:val="00E34D85"/>
    <w:rsid w:val="00E83A7E"/>
    <w:rsid w:val="00EC6211"/>
    <w:rsid w:val="00ED4B94"/>
    <w:rsid w:val="00EE781C"/>
    <w:rsid w:val="00EF3E75"/>
    <w:rsid w:val="00EF5C09"/>
    <w:rsid w:val="00F06B08"/>
    <w:rsid w:val="00F26C17"/>
    <w:rsid w:val="00F4155E"/>
    <w:rsid w:val="00F50821"/>
    <w:rsid w:val="00F7200C"/>
    <w:rsid w:val="00FE50E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591F-962F-4061-BFB0-74E9D02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2018-01-29T10:27:00Z</cp:lastPrinted>
  <dcterms:created xsi:type="dcterms:W3CDTF">2018-01-24T12:29:00Z</dcterms:created>
  <dcterms:modified xsi:type="dcterms:W3CDTF">2018-04-19T08:29:00Z</dcterms:modified>
</cp:coreProperties>
</file>